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827EC7" w14:textId="3917E213" w:rsidR="007236C9" w:rsidRPr="009740C4" w:rsidRDefault="007236C9" w:rsidP="007236C9">
      <w:pPr>
        <w:widowControl w:val="0"/>
        <w:overflowPunct w:val="0"/>
        <w:autoSpaceDE w:val="0"/>
        <w:autoSpaceDN w:val="0"/>
        <w:adjustRightInd w:val="0"/>
        <w:spacing w:after="0" w:line="240" w:lineRule="auto"/>
        <w:textAlignment w:val="baseline"/>
        <w:rPr>
          <w:rFonts w:ascii="Arial" w:eastAsia="SimSun" w:hAnsi="Arial" w:cs="Arial"/>
          <w:b/>
          <w:sz w:val="24"/>
          <w:szCs w:val="24"/>
          <w:lang w:eastAsia="zh-CN"/>
        </w:rPr>
      </w:pPr>
      <w:r w:rsidRPr="009740C4">
        <w:rPr>
          <w:rFonts w:ascii="Arial" w:eastAsia="SimSun" w:hAnsi="Arial" w:cs="Arial"/>
          <w:b/>
          <w:sz w:val="24"/>
          <w:szCs w:val="24"/>
          <w:lang w:eastAsia="zh-CN"/>
        </w:rPr>
        <w:t>3GPP TSG RAN4 Meeting #11</w:t>
      </w:r>
      <w:r w:rsidR="009B73A6" w:rsidRPr="009740C4">
        <w:rPr>
          <w:rFonts w:ascii="Arial" w:eastAsia="SimSun" w:hAnsi="Arial" w:cs="Arial"/>
          <w:b/>
          <w:sz w:val="24"/>
          <w:szCs w:val="24"/>
          <w:lang w:eastAsia="zh-CN"/>
        </w:rPr>
        <w:t>8</w:t>
      </w:r>
      <w:r w:rsidR="00692DE2" w:rsidRPr="009740C4">
        <w:rPr>
          <w:rFonts w:ascii="Arial" w:eastAsia="SimSun" w:hAnsi="Arial" w:cs="Arial"/>
          <w:b/>
          <w:sz w:val="24"/>
          <w:szCs w:val="24"/>
          <w:lang w:eastAsia="zh-CN"/>
        </w:rPr>
        <w:tab/>
      </w:r>
      <w:r w:rsidRPr="009740C4">
        <w:rPr>
          <w:rFonts w:ascii="Arial" w:eastAsia="SimSun" w:hAnsi="Arial" w:cs="Arial"/>
          <w:b/>
          <w:sz w:val="24"/>
          <w:szCs w:val="24"/>
          <w:lang w:eastAsia="zh-CN"/>
        </w:rPr>
        <w:tab/>
      </w:r>
      <w:r w:rsidRPr="009740C4">
        <w:rPr>
          <w:rFonts w:ascii="Arial" w:eastAsia="SimSun" w:hAnsi="Arial" w:cs="Arial"/>
          <w:b/>
          <w:sz w:val="24"/>
          <w:szCs w:val="24"/>
          <w:lang w:eastAsia="zh-CN"/>
        </w:rPr>
        <w:tab/>
      </w:r>
      <w:r w:rsidRPr="009740C4">
        <w:rPr>
          <w:rFonts w:ascii="Arial" w:eastAsia="SimSun" w:hAnsi="Arial" w:cs="Arial"/>
          <w:b/>
          <w:sz w:val="24"/>
          <w:szCs w:val="24"/>
          <w:lang w:eastAsia="zh-CN"/>
        </w:rPr>
        <w:tab/>
      </w:r>
      <w:r w:rsidRPr="009740C4">
        <w:rPr>
          <w:rFonts w:ascii="Arial" w:eastAsia="SimSun" w:hAnsi="Arial" w:cs="Arial"/>
          <w:b/>
          <w:sz w:val="24"/>
          <w:szCs w:val="24"/>
          <w:lang w:eastAsia="zh-CN"/>
        </w:rPr>
        <w:tab/>
      </w:r>
      <w:r w:rsidRPr="009740C4">
        <w:rPr>
          <w:rFonts w:ascii="Arial" w:eastAsia="SimSun" w:hAnsi="Arial" w:cs="Arial"/>
          <w:b/>
          <w:sz w:val="24"/>
          <w:szCs w:val="24"/>
          <w:lang w:eastAsia="zh-CN"/>
        </w:rPr>
        <w:tab/>
      </w:r>
      <w:r w:rsidRPr="009740C4">
        <w:rPr>
          <w:rFonts w:ascii="Arial" w:eastAsia="SimSun" w:hAnsi="Arial" w:cs="Arial"/>
          <w:b/>
          <w:sz w:val="24"/>
          <w:szCs w:val="24"/>
          <w:lang w:eastAsia="zh-CN"/>
        </w:rPr>
        <w:tab/>
      </w:r>
      <w:r w:rsidR="00777504" w:rsidRPr="00777504">
        <w:rPr>
          <w:rFonts w:ascii="Arial" w:eastAsia="SimSun" w:hAnsi="Arial" w:cs="Arial"/>
          <w:b/>
          <w:sz w:val="24"/>
          <w:szCs w:val="24"/>
          <w:lang w:eastAsia="zh-CN"/>
        </w:rPr>
        <w:t>R4-2600391</w:t>
      </w:r>
    </w:p>
    <w:p w14:paraId="52CDCD23" w14:textId="69E89EFB" w:rsidR="00841BCD" w:rsidRPr="009740C4" w:rsidRDefault="009B73A6" w:rsidP="007236C9">
      <w:pPr>
        <w:widowControl w:val="0"/>
        <w:overflowPunct w:val="0"/>
        <w:autoSpaceDE w:val="0"/>
        <w:autoSpaceDN w:val="0"/>
        <w:adjustRightInd w:val="0"/>
        <w:spacing w:after="0" w:line="240" w:lineRule="auto"/>
        <w:textAlignment w:val="baseline"/>
        <w:rPr>
          <w:rFonts w:ascii="Arial" w:eastAsia="SimSun" w:hAnsi="Arial" w:cs="Arial"/>
          <w:b/>
          <w:sz w:val="24"/>
          <w:szCs w:val="24"/>
          <w:lang w:eastAsia="zh-CN"/>
        </w:rPr>
      </w:pPr>
      <w:r w:rsidRPr="009740C4">
        <w:rPr>
          <w:rFonts w:ascii="Arial" w:eastAsia="SimSun" w:hAnsi="Arial" w:cs="Arial"/>
          <w:b/>
          <w:sz w:val="24"/>
          <w:szCs w:val="24"/>
          <w:lang w:eastAsia="zh-CN"/>
        </w:rPr>
        <w:t>Gothenburg</w:t>
      </w:r>
      <w:r w:rsidR="007236C9" w:rsidRPr="009740C4">
        <w:rPr>
          <w:rFonts w:ascii="Arial" w:eastAsia="SimSun" w:hAnsi="Arial" w:cs="Arial"/>
          <w:b/>
          <w:sz w:val="24"/>
          <w:szCs w:val="24"/>
          <w:lang w:eastAsia="zh-CN"/>
        </w:rPr>
        <w:t xml:space="preserve">, </w:t>
      </w:r>
      <w:r w:rsidR="00750375" w:rsidRPr="009740C4">
        <w:rPr>
          <w:rFonts w:ascii="Arial" w:eastAsia="SimSun" w:hAnsi="Arial" w:cs="Arial"/>
          <w:b/>
          <w:sz w:val="24"/>
          <w:szCs w:val="24"/>
          <w:lang w:eastAsia="zh-CN"/>
        </w:rPr>
        <w:t>Sweden</w:t>
      </w:r>
      <w:r w:rsidR="007236C9" w:rsidRPr="009740C4">
        <w:rPr>
          <w:rFonts w:ascii="Arial" w:eastAsia="SimSun" w:hAnsi="Arial" w:cs="Arial"/>
          <w:b/>
          <w:sz w:val="24"/>
          <w:szCs w:val="24"/>
          <w:lang w:eastAsia="zh-CN"/>
        </w:rPr>
        <w:t xml:space="preserve">, </w:t>
      </w:r>
      <w:r w:rsidRPr="009740C4">
        <w:rPr>
          <w:rFonts w:ascii="Arial" w:eastAsia="SimSun" w:hAnsi="Arial" w:cs="Arial"/>
          <w:b/>
          <w:sz w:val="24"/>
          <w:szCs w:val="24"/>
          <w:lang w:eastAsia="zh-CN"/>
        </w:rPr>
        <w:t>9</w:t>
      </w:r>
      <w:r w:rsidR="007236C9" w:rsidRPr="009740C4">
        <w:rPr>
          <w:rFonts w:ascii="Arial" w:eastAsia="SimSun" w:hAnsi="Arial" w:cs="Arial"/>
          <w:b/>
          <w:sz w:val="24"/>
          <w:szCs w:val="24"/>
          <w:lang w:eastAsia="zh-CN"/>
        </w:rPr>
        <w:t xml:space="preserve">th – </w:t>
      </w:r>
      <w:r w:rsidR="00B27B60" w:rsidRPr="009740C4">
        <w:rPr>
          <w:rFonts w:ascii="Arial" w:eastAsia="SimSun" w:hAnsi="Arial" w:cs="Arial"/>
          <w:b/>
          <w:sz w:val="24"/>
          <w:szCs w:val="24"/>
          <w:lang w:eastAsia="zh-CN"/>
        </w:rPr>
        <w:t xml:space="preserve">13th </w:t>
      </w:r>
      <w:proofErr w:type="gramStart"/>
      <w:r w:rsidRPr="009740C4">
        <w:rPr>
          <w:rFonts w:ascii="Arial" w:eastAsia="SimSun" w:hAnsi="Arial" w:cs="Arial"/>
          <w:b/>
          <w:sz w:val="24"/>
          <w:szCs w:val="24"/>
          <w:lang w:eastAsia="zh-CN"/>
        </w:rPr>
        <w:t>February,</w:t>
      </w:r>
      <w:proofErr w:type="gramEnd"/>
      <w:r w:rsidR="007236C9" w:rsidRPr="009740C4">
        <w:rPr>
          <w:rFonts w:ascii="Arial" w:eastAsia="SimSun" w:hAnsi="Arial" w:cs="Arial"/>
          <w:b/>
          <w:sz w:val="24"/>
          <w:szCs w:val="24"/>
          <w:lang w:eastAsia="zh-CN"/>
        </w:rPr>
        <w:t xml:space="preserve"> 202</w:t>
      </w:r>
      <w:r w:rsidRPr="009740C4">
        <w:rPr>
          <w:rFonts w:ascii="Arial" w:eastAsia="SimSun" w:hAnsi="Arial" w:cs="Arial"/>
          <w:b/>
          <w:sz w:val="24"/>
          <w:szCs w:val="24"/>
          <w:lang w:eastAsia="zh-CN"/>
        </w:rPr>
        <w:t>6</w:t>
      </w:r>
    </w:p>
    <w:p w14:paraId="16C1FC89" w14:textId="77777777" w:rsidR="007236C9" w:rsidRPr="009740C4" w:rsidRDefault="007236C9" w:rsidP="007236C9">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5D0B82C7" w:rsidR="00841BCD" w:rsidRPr="009740C4" w:rsidRDefault="00841BCD" w:rsidP="00841BCD">
      <w:pPr>
        <w:tabs>
          <w:tab w:val="left" w:pos="1985"/>
        </w:tabs>
        <w:ind w:left="1985" w:hanging="1985"/>
        <w:rPr>
          <w:rFonts w:ascii="Arial" w:eastAsia="Calibri" w:hAnsi="Arial" w:cs="Arial"/>
          <w:b/>
          <w:bCs/>
          <w:sz w:val="24"/>
          <w:lang w:val="en-US"/>
        </w:rPr>
      </w:pPr>
      <w:r w:rsidRPr="009740C4">
        <w:rPr>
          <w:rFonts w:ascii="Arial" w:eastAsia="Calibri" w:hAnsi="Arial" w:cs="Arial"/>
          <w:b/>
          <w:bCs/>
          <w:sz w:val="24"/>
          <w:lang w:val="en-US"/>
        </w:rPr>
        <w:t>Source:</w:t>
      </w:r>
      <w:r w:rsidRPr="009740C4">
        <w:rPr>
          <w:rFonts w:ascii="Arial" w:eastAsia="Calibri" w:hAnsi="Arial" w:cs="Arial"/>
          <w:b/>
          <w:bCs/>
          <w:sz w:val="24"/>
          <w:lang w:val="en-US"/>
        </w:rPr>
        <w:tab/>
        <w:t>Nokia</w:t>
      </w:r>
    </w:p>
    <w:p w14:paraId="303B546B" w14:textId="0E398FAB" w:rsidR="002F70EB" w:rsidRPr="009740C4" w:rsidRDefault="00841BCD" w:rsidP="002F70EB">
      <w:pPr>
        <w:ind w:left="1985" w:hanging="1985"/>
        <w:rPr>
          <w:rFonts w:ascii="Arial" w:eastAsia="Calibri" w:hAnsi="Arial" w:cs="Arial"/>
          <w:b/>
          <w:bCs/>
          <w:sz w:val="24"/>
          <w:lang w:val="en-US"/>
        </w:rPr>
      </w:pPr>
      <w:r w:rsidRPr="009740C4">
        <w:rPr>
          <w:rFonts w:ascii="Arial" w:eastAsia="Calibri" w:hAnsi="Arial" w:cs="Arial"/>
          <w:b/>
          <w:bCs/>
          <w:sz w:val="24"/>
          <w:lang w:val="en-US"/>
        </w:rPr>
        <w:t>Title:</w:t>
      </w:r>
      <w:r w:rsidRPr="009740C4">
        <w:rPr>
          <w:rFonts w:ascii="Arial" w:eastAsia="Calibri" w:hAnsi="Arial" w:cs="Arial"/>
          <w:b/>
          <w:bCs/>
          <w:sz w:val="24"/>
          <w:lang w:val="en-US"/>
        </w:rPr>
        <w:tab/>
      </w:r>
      <w:r w:rsidR="003E0C62" w:rsidRPr="009740C4">
        <w:rPr>
          <w:rFonts w:ascii="Arial" w:eastAsia="Calibri" w:hAnsi="Arial" w:cs="Arial"/>
          <w:b/>
          <w:bCs/>
          <w:sz w:val="24"/>
        </w:rPr>
        <w:t>6GR UE RF</w:t>
      </w:r>
      <w:r w:rsidR="00696E70" w:rsidRPr="009740C4">
        <w:rPr>
          <w:rFonts w:ascii="Arial" w:eastAsia="Calibri" w:hAnsi="Arial" w:cs="Arial"/>
          <w:b/>
          <w:bCs/>
          <w:sz w:val="24"/>
        </w:rPr>
        <w:t xml:space="preserve"> Tx/Rx requirements</w:t>
      </w:r>
    </w:p>
    <w:p w14:paraId="641E8BEA" w14:textId="66C9AA58" w:rsidR="00841BCD" w:rsidRPr="009740C4" w:rsidRDefault="00841BCD" w:rsidP="002F70EB">
      <w:pPr>
        <w:ind w:left="1985" w:hanging="1985"/>
        <w:rPr>
          <w:rFonts w:ascii="Arial" w:hAnsi="Arial" w:cs="Arial"/>
          <w:b/>
          <w:sz w:val="24"/>
          <w:szCs w:val="20"/>
          <w:lang w:val="en-US"/>
        </w:rPr>
      </w:pPr>
      <w:r w:rsidRPr="009740C4">
        <w:rPr>
          <w:rFonts w:ascii="Arial" w:hAnsi="Arial" w:cs="Arial"/>
          <w:b/>
          <w:sz w:val="24"/>
          <w:szCs w:val="20"/>
          <w:lang w:val="en-US"/>
        </w:rPr>
        <w:t>Agenda item:</w:t>
      </w:r>
      <w:r w:rsidRPr="009740C4">
        <w:rPr>
          <w:rFonts w:ascii="Arial" w:hAnsi="Arial" w:cs="Arial"/>
          <w:b/>
          <w:sz w:val="24"/>
          <w:szCs w:val="20"/>
          <w:lang w:val="en-US"/>
        </w:rPr>
        <w:tab/>
      </w:r>
      <w:r w:rsidR="007236C9" w:rsidRPr="009740C4">
        <w:rPr>
          <w:rFonts w:ascii="Arial" w:hAnsi="Arial" w:cs="Arial"/>
          <w:b/>
          <w:sz w:val="24"/>
          <w:szCs w:val="20"/>
          <w:lang w:val="en-US"/>
        </w:rPr>
        <w:t>8.</w:t>
      </w:r>
      <w:r w:rsidR="003659C5" w:rsidRPr="009740C4">
        <w:rPr>
          <w:rFonts w:ascii="Arial" w:hAnsi="Arial" w:cs="Arial"/>
          <w:b/>
          <w:sz w:val="24"/>
          <w:szCs w:val="20"/>
          <w:lang w:val="en-US"/>
        </w:rPr>
        <w:t>3.</w:t>
      </w:r>
      <w:r w:rsidR="0041633C" w:rsidRPr="009740C4">
        <w:rPr>
          <w:rFonts w:ascii="Arial" w:hAnsi="Arial" w:cs="Arial"/>
          <w:b/>
          <w:sz w:val="24"/>
          <w:szCs w:val="20"/>
          <w:lang w:val="en-US"/>
        </w:rPr>
        <w:t>2</w:t>
      </w:r>
    </w:p>
    <w:p w14:paraId="07144160" w14:textId="61D5DB86" w:rsidR="00D66188" w:rsidRPr="009740C4" w:rsidRDefault="00841BCD" w:rsidP="00841BCD">
      <w:pPr>
        <w:tabs>
          <w:tab w:val="left" w:pos="1985"/>
        </w:tabs>
        <w:rPr>
          <w:rFonts w:ascii="Arial" w:eastAsia="Calibri" w:hAnsi="Arial" w:cs="Arial"/>
          <w:b/>
          <w:bCs/>
          <w:sz w:val="24"/>
          <w:lang w:val="en-US"/>
        </w:rPr>
      </w:pPr>
      <w:r w:rsidRPr="009740C4">
        <w:rPr>
          <w:rFonts w:ascii="Arial" w:eastAsia="Calibri" w:hAnsi="Arial" w:cs="Arial"/>
          <w:b/>
          <w:bCs/>
          <w:sz w:val="24"/>
          <w:lang w:val="en-US"/>
        </w:rPr>
        <w:t>Document for:</w:t>
      </w:r>
      <w:r w:rsidRPr="009740C4">
        <w:rPr>
          <w:rFonts w:ascii="Arial" w:eastAsia="Calibri" w:hAnsi="Arial" w:cs="Arial"/>
          <w:b/>
          <w:bCs/>
          <w:sz w:val="24"/>
          <w:lang w:val="en-US"/>
        </w:rPr>
        <w:tab/>
      </w:r>
      <w:r w:rsidR="007236C9" w:rsidRPr="009740C4">
        <w:rPr>
          <w:rFonts w:ascii="Arial" w:hAnsi="Arial" w:cs="Arial"/>
          <w:b/>
          <w:bCs/>
          <w:sz w:val="24"/>
        </w:rPr>
        <w:t>Approval</w:t>
      </w:r>
    </w:p>
    <w:p w14:paraId="1CF27D80" w14:textId="38E9DE07" w:rsidR="00B83147" w:rsidRPr="009740C4" w:rsidRDefault="003659C5" w:rsidP="00043D9D">
      <w:pPr>
        <w:pStyle w:val="RAN4H1"/>
        <w:rPr>
          <w:lang w:eastAsia="ja-JP"/>
        </w:rPr>
      </w:pPr>
      <w:r w:rsidRPr="009740C4">
        <w:rPr>
          <w:lang w:eastAsia="ja-JP"/>
        </w:rPr>
        <w:t>Introduction</w:t>
      </w:r>
    </w:p>
    <w:p w14:paraId="3E4A6314" w14:textId="07BAE510" w:rsidR="00043D9D" w:rsidRPr="009740C4" w:rsidRDefault="00401D03" w:rsidP="00043D9D">
      <w:pPr>
        <w:rPr>
          <w:lang w:val="en-US" w:eastAsia="ja-JP"/>
        </w:rPr>
      </w:pPr>
      <w:r>
        <w:rPr>
          <w:lang w:val="en-US" w:eastAsia="ja-JP"/>
        </w:rPr>
        <w:t xml:space="preserve">In this contribution we discuss </w:t>
      </w:r>
      <w:r w:rsidRPr="00401D03">
        <w:rPr>
          <w:lang w:val="en-US" w:eastAsia="ja-JP"/>
        </w:rPr>
        <w:t>6GR UE RF Tx/Rx requirements</w:t>
      </w:r>
      <w:r>
        <w:rPr>
          <w:lang w:val="en-US" w:eastAsia="ja-JP"/>
        </w:rPr>
        <w:t>.</w:t>
      </w:r>
    </w:p>
    <w:p w14:paraId="6FB99ABA" w14:textId="71CDE986" w:rsidR="006D1100" w:rsidRPr="009740C4" w:rsidRDefault="006D1100" w:rsidP="00043D9D">
      <w:pPr>
        <w:pStyle w:val="RAN4H1"/>
        <w:rPr>
          <w:lang w:eastAsia="ja-JP"/>
        </w:rPr>
      </w:pPr>
      <w:r w:rsidRPr="009740C4">
        <w:rPr>
          <w:lang w:eastAsia="ja-JP"/>
        </w:rPr>
        <w:t>Discussion</w:t>
      </w:r>
    </w:p>
    <w:p w14:paraId="364E109C" w14:textId="2D9FFB74" w:rsidR="00B83147" w:rsidRPr="009740C4" w:rsidRDefault="00B83147">
      <w:pPr>
        <w:pStyle w:val="RAN4H2"/>
        <w:spacing w:after="120"/>
        <w:ind w:left="426"/>
        <w:rPr>
          <w:szCs w:val="24"/>
          <w:lang w:eastAsia="zh-CN"/>
        </w:rPr>
      </w:pPr>
      <w:r w:rsidRPr="009740C4">
        <w:rPr>
          <w:lang w:eastAsia="ja-JP"/>
        </w:rPr>
        <w:t>Tx requirements</w:t>
      </w:r>
    </w:p>
    <w:p w14:paraId="6BDFF8C0" w14:textId="77777777" w:rsidR="00B83147" w:rsidRPr="009740C4" w:rsidRDefault="00B83147" w:rsidP="00B83147">
      <w:pPr>
        <w:pStyle w:val="ListParagraph"/>
        <w:numPr>
          <w:ilvl w:val="0"/>
          <w:numId w:val="8"/>
        </w:numPr>
        <w:spacing w:after="120" w:line="240" w:lineRule="auto"/>
        <w:ind w:left="720"/>
        <w:contextualSpacing w:val="0"/>
        <w:rPr>
          <w:rFonts w:eastAsia="SimSun"/>
          <w:szCs w:val="24"/>
          <w:lang w:eastAsia="zh-CN"/>
        </w:rPr>
      </w:pPr>
      <w:r w:rsidRPr="009740C4">
        <w:rPr>
          <w:rFonts w:eastAsia="SimSun"/>
          <w:szCs w:val="24"/>
          <w:lang w:eastAsia="zh-CN"/>
        </w:rPr>
        <w:t>Agreements</w:t>
      </w:r>
    </w:p>
    <w:p w14:paraId="0A56D3EA" w14:textId="1B58D09A" w:rsidR="00B83147" w:rsidRPr="009740C4" w:rsidRDefault="00B83147" w:rsidP="00B83147">
      <w:pPr>
        <w:pStyle w:val="ListParagraph"/>
        <w:numPr>
          <w:ilvl w:val="1"/>
          <w:numId w:val="8"/>
        </w:numPr>
        <w:spacing w:after="120" w:line="240" w:lineRule="auto"/>
        <w:contextualSpacing w:val="0"/>
        <w:rPr>
          <w:lang w:val="en-US" w:eastAsia="zh-CN"/>
        </w:rPr>
      </w:pPr>
      <w:r w:rsidRPr="009740C4">
        <w:rPr>
          <w:rFonts w:eastAsia="SimSun"/>
          <w:szCs w:val="24"/>
          <w:lang w:eastAsia="zh-CN"/>
        </w:rPr>
        <w:t>Further study possibility for relaxation and applicable measurement bandwidth for 1</w:t>
      </w:r>
      <w:r w:rsidRPr="009740C4">
        <w:rPr>
          <w:rFonts w:eastAsia="SimSun"/>
          <w:szCs w:val="24"/>
          <w:vertAlign w:val="superscript"/>
          <w:lang w:eastAsia="zh-CN"/>
        </w:rPr>
        <w:t>st</w:t>
      </w:r>
      <w:r w:rsidRPr="009740C4">
        <w:rPr>
          <w:rFonts w:eastAsia="SimSun"/>
          <w:szCs w:val="24"/>
          <w:lang w:eastAsia="zh-CN"/>
        </w:rPr>
        <w:t xml:space="preserve"> MHz of SEM</w:t>
      </w:r>
      <w:r w:rsidRPr="009740C4">
        <w:t xml:space="preserve"> </w:t>
      </w:r>
    </w:p>
    <w:p w14:paraId="400C7CB8" w14:textId="77777777" w:rsidR="00B83147" w:rsidRPr="009740C4" w:rsidRDefault="00B83147" w:rsidP="00B83147">
      <w:pPr>
        <w:pStyle w:val="ListParagraph"/>
        <w:numPr>
          <w:ilvl w:val="2"/>
          <w:numId w:val="8"/>
        </w:numPr>
        <w:spacing w:after="120" w:line="240" w:lineRule="auto"/>
        <w:contextualSpacing w:val="0"/>
        <w:rPr>
          <w:lang w:val="en-US" w:eastAsia="zh-CN"/>
        </w:rPr>
      </w:pPr>
      <w:r w:rsidRPr="009740C4">
        <w:rPr>
          <w:lang w:val="en-US" w:eastAsia="zh-CN"/>
        </w:rPr>
        <w:t>Evaluate the benefit of increasing the measurement bandwidth</w:t>
      </w:r>
    </w:p>
    <w:p w14:paraId="3A1967F9" w14:textId="77777777" w:rsidR="00B83147" w:rsidRPr="009740C4" w:rsidRDefault="00B83147" w:rsidP="00B83147">
      <w:pPr>
        <w:pStyle w:val="ListParagraph"/>
        <w:numPr>
          <w:ilvl w:val="2"/>
          <w:numId w:val="8"/>
        </w:numPr>
        <w:spacing w:after="120" w:line="240" w:lineRule="auto"/>
        <w:contextualSpacing w:val="0"/>
        <w:rPr>
          <w:lang w:val="en-US" w:eastAsia="zh-CN"/>
        </w:rPr>
      </w:pPr>
      <w:r w:rsidRPr="009740C4">
        <w:rPr>
          <w:rFonts w:eastAsia="SimSun"/>
          <w:szCs w:val="24"/>
          <w:lang w:eastAsia="zh-CN"/>
        </w:rPr>
        <w:t>Consider different CBW</w:t>
      </w:r>
    </w:p>
    <w:p w14:paraId="7BB6A015" w14:textId="77777777" w:rsidR="00B83147" w:rsidRPr="009740C4" w:rsidRDefault="00B83147" w:rsidP="00B83147">
      <w:pPr>
        <w:pStyle w:val="ListParagraph"/>
        <w:numPr>
          <w:ilvl w:val="2"/>
          <w:numId w:val="8"/>
        </w:numPr>
        <w:spacing w:after="120" w:line="240" w:lineRule="auto"/>
        <w:contextualSpacing w:val="0"/>
        <w:rPr>
          <w:lang w:val="en-US" w:eastAsia="zh-CN"/>
        </w:rPr>
      </w:pPr>
      <w:r w:rsidRPr="009740C4">
        <w:rPr>
          <w:rFonts w:eastAsia="SimSun"/>
          <w:szCs w:val="24"/>
          <w:lang w:eastAsia="zh-CN"/>
        </w:rPr>
        <w:t>Encourage input on SEM regulation</w:t>
      </w:r>
    </w:p>
    <w:p w14:paraId="282843A9" w14:textId="57825DD5" w:rsidR="00B83147" w:rsidRPr="000D1767" w:rsidRDefault="00B83147" w:rsidP="00B83147">
      <w:pPr>
        <w:pStyle w:val="ListParagraph"/>
        <w:numPr>
          <w:ilvl w:val="1"/>
          <w:numId w:val="8"/>
        </w:numPr>
        <w:spacing w:after="120" w:line="240" w:lineRule="auto"/>
        <w:contextualSpacing w:val="0"/>
        <w:rPr>
          <w:lang w:val="en-US" w:eastAsia="zh-CN"/>
        </w:rPr>
      </w:pPr>
      <w:r w:rsidRPr="000D1767">
        <w:rPr>
          <w:lang w:val="en-US" w:eastAsia="zh-CN"/>
        </w:rPr>
        <w:t xml:space="preserve">Further study Tx requirements and impairment assumptions and requirements considering </w:t>
      </w:r>
      <w:bookmarkStart w:id="0" w:name="_Hlk215132329"/>
    </w:p>
    <w:bookmarkEnd w:id="0"/>
    <w:p w14:paraId="2BB871F4" w14:textId="77777777" w:rsidR="00B83147" w:rsidRPr="009740C4" w:rsidRDefault="00B83147" w:rsidP="00B83147">
      <w:pPr>
        <w:pStyle w:val="ListParagraph"/>
        <w:numPr>
          <w:ilvl w:val="2"/>
          <w:numId w:val="8"/>
        </w:numPr>
        <w:spacing w:after="120" w:line="240" w:lineRule="auto"/>
        <w:contextualSpacing w:val="0"/>
        <w:rPr>
          <w:lang w:val="en-US" w:eastAsia="zh-CN"/>
        </w:rPr>
      </w:pPr>
      <w:r w:rsidRPr="009740C4">
        <w:rPr>
          <w:lang w:val="en-US" w:eastAsia="zh-CN"/>
        </w:rPr>
        <w:t>LO is placed in the middle of the frequency span used for deriving requirements</w:t>
      </w:r>
    </w:p>
    <w:p w14:paraId="5DF86306" w14:textId="77777777" w:rsidR="00B83147" w:rsidRPr="009740C4" w:rsidRDefault="00B83147" w:rsidP="00B83147">
      <w:pPr>
        <w:pStyle w:val="ListParagraph"/>
        <w:numPr>
          <w:ilvl w:val="3"/>
          <w:numId w:val="8"/>
        </w:numPr>
        <w:spacing w:after="120" w:line="240" w:lineRule="auto"/>
        <w:contextualSpacing w:val="0"/>
        <w:rPr>
          <w:lang w:val="en-US" w:eastAsia="zh-CN"/>
        </w:rPr>
      </w:pPr>
      <w:r w:rsidRPr="009740C4">
        <w:rPr>
          <w:lang w:val="en-US" w:eastAsia="zh-CN"/>
        </w:rPr>
        <w:t>single CC is the baseline assumption</w:t>
      </w:r>
    </w:p>
    <w:p w14:paraId="1CFBBEAA" w14:textId="77777777" w:rsidR="00B83147" w:rsidRPr="009740C4" w:rsidRDefault="00B83147" w:rsidP="00B83147">
      <w:pPr>
        <w:pStyle w:val="ListParagraph"/>
        <w:numPr>
          <w:ilvl w:val="3"/>
          <w:numId w:val="8"/>
        </w:numPr>
        <w:spacing w:after="120" w:line="240" w:lineRule="auto"/>
        <w:contextualSpacing w:val="0"/>
        <w:rPr>
          <w:lang w:val="en-US" w:eastAsia="zh-CN"/>
        </w:rPr>
      </w:pPr>
      <w:r w:rsidRPr="009740C4">
        <w:rPr>
          <w:lang w:val="en-US" w:eastAsia="zh-CN"/>
        </w:rPr>
        <w:t>FFS whether the frequency span is e.g. channel bandwidth or UL scheduling range</w:t>
      </w:r>
    </w:p>
    <w:p w14:paraId="00CE3F4D" w14:textId="3F569B1B" w:rsidR="00B83147" w:rsidRPr="009740C4" w:rsidRDefault="00B83147" w:rsidP="00B83147">
      <w:pPr>
        <w:pStyle w:val="ListParagraph"/>
        <w:numPr>
          <w:ilvl w:val="2"/>
          <w:numId w:val="8"/>
        </w:numPr>
        <w:spacing w:after="120" w:line="240" w:lineRule="auto"/>
        <w:contextualSpacing w:val="0"/>
        <w:rPr>
          <w:lang w:val="en-US" w:eastAsia="zh-CN"/>
        </w:rPr>
      </w:pPr>
      <w:r w:rsidRPr="009740C4">
        <w:rPr>
          <w:lang w:val="en-US" w:eastAsia="zh-CN"/>
        </w:rPr>
        <w:t>Whether to consider APT and/or ET PA</w:t>
      </w:r>
      <w:r w:rsidRPr="009740C4">
        <w:rPr>
          <w:rFonts w:eastAsia="SimSun"/>
          <w:highlight w:val="yellow"/>
          <w:lang w:eastAsia="zh-CN"/>
        </w:rPr>
        <w:t xml:space="preserve"> </w:t>
      </w:r>
    </w:p>
    <w:p w14:paraId="035F21A7" w14:textId="77777777" w:rsidR="00B83147" w:rsidRPr="009740C4" w:rsidRDefault="00B83147" w:rsidP="00B83147">
      <w:pPr>
        <w:pStyle w:val="ListParagraph"/>
        <w:numPr>
          <w:ilvl w:val="3"/>
          <w:numId w:val="8"/>
        </w:numPr>
        <w:spacing w:after="120" w:line="240" w:lineRule="auto"/>
        <w:contextualSpacing w:val="0"/>
        <w:rPr>
          <w:lang w:val="en-US" w:eastAsia="zh-CN"/>
        </w:rPr>
      </w:pPr>
      <w:r w:rsidRPr="009740C4">
        <w:rPr>
          <w:lang w:val="en-US" w:eastAsia="zh-CN"/>
        </w:rPr>
        <w:t>Encourage input on how APT/ET PA models behave compared to fixed bias PA, e.g. ACLR vs backoff. Consider e.g.</w:t>
      </w:r>
    </w:p>
    <w:p w14:paraId="739AAB61" w14:textId="77777777" w:rsidR="00B83147" w:rsidRPr="009740C4" w:rsidRDefault="00B83147" w:rsidP="00B83147">
      <w:pPr>
        <w:pStyle w:val="ListParagraph"/>
        <w:numPr>
          <w:ilvl w:val="4"/>
          <w:numId w:val="8"/>
        </w:numPr>
        <w:spacing w:after="120" w:line="240" w:lineRule="auto"/>
        <w:contextualSpacing w:val="0"/>
        <w:rPr>
          <w:lang w:val="en-US" w:eastAsia="zh-CN"/>
        </w:rPr>
      </w:pPr>
      <w:r w:rsidRPr="009740C4">
        <w:rPr>
          <w:lang w:val="en-US" w:eastAsia="zh-CN"/>
        </w:rPr>
        <w:t>How different models impact margins in MPR/A-MPR</w:t>
      </w:r>
    </w:p>
    <w:p w14:paraId="0FAD97EB" w14:textId="77777777" w:rsidR="00B83147" w:rsidRPr="009740C4" w:rsidRDefault="00B83147" w:rsidP="00B83147">
      <w:pPr>
        <w:pStyle w:val="ListParagraph"/>
        <w:numPr>
          <w:ilvl w:val="4"/>
          <w:numId w:val="8"/>
        </w:numPr>
        <w:spacing w:after="120" w:line="240" w:lineRule="auto"/>
        <w:contextualSpacing w:val="0"/>
        <w:rPr>
          <w:lang w:val="en-US" w:eastAsia="zh-CN"/>
        </w:rPr>
      </w:pPr>
      <w:r w:rsidRPr="009740C4">
        <w:rPr>
          <w:lang w:val="en-US" w:eastAsia="zh-CN"/>
        </w:rPr>
        <w:t>Applicable dynamic range for each model</w:t>
      </w:r>
    </w:p>
    <w:p w14:paraId="11A9C759" w14:textId="77777777" w:rsidR="00B83147" w:rsidRPr="009740C4" w:rsidRDefault="00B83147" w:rsidP="00B83147">
      <w:pPr>
        <w:pStyle w:val="ListParagraph"/>
        <w:numPr>
          <w:ilvl w:val="4"/>
          <w:numId w:val="8"/>
        </w:numPr>
        <w:spacing w:after="120" w:line="240" w:lineRule="auto"/>
        <w:contextualSpacing w:val="0"/>
        <w:rPr>
          <w:lang w:val="en-US" w:eastAsia="zh-CN"/>
        </w:rPr>
      </w:pPr>
      <w:r w:rsidRPr="009740C4">
        <w:rPr>
          <w:lang w:val="en-US" w:eastAsia="zh-CN"/>
        </w:rPr>
        <w:t>PA calibration under varying biases</w:t>
      </w:r>
    </w:p>
    <w:p w14:paraId="395164EB" w14:textId="77777777" w:rsidR="00B83147" w:rsidRPr="009740C4" w:rsidRDefault="00B83147" w:rsidP="00B83147">
      <w:pPr>
        <w:pStyle w:val="ListParagraph"/>
        <w:numPr>
          <w:ilvl w:val="4"/>
          <w:numId w:val="8"/>
        </w:numPr>
        <w:spacing w:after="120" w:line="240" w:lineRule="auto"/>
        <w:contextualSpacing w:val="0"/>
        <w:rPr>
          <w:lang w:val="en-US" w:eastAsia="zh-CN"/>
        </w:rPr>
      </w:pPr>
      <w:r w:rsidRPr="009740C4">
        <w:rPr>
          <w:lang w:val="en-US" w:eastAsia="zh-CN"/>
        </w:rPr>
        <w:t xml:space="preserve">Impact of memory effects </w:t>
      </w:r>
    </w:p>
    <w:p w14:paraId="02995F12" w14:textId="77777777" w:rsidR="00B83147" w:rsidRPr="009740C4" w:rsidRDefault="00B83147" w:rsidP="00B83147">
      <w:pPr>
        <w:pStyle w:val="ListParagraph"/>
        <w:numPr>
          <w:ilvl w:val="4"/>
          <w:numId w:val="8"/>
        </w:numPr>
        <w:spacing w:after="120" w:line="240" w:lineRule="auto"/>
        <w:contextualSpacing w:val="0"/>
        <w:rPr>
          <w:lang w:val="en-US" w:eastAsia="zh-CN"/>
        </w:rPr>
      </w:pPr>
      <w:r w:rsidRPr="009740C4">
        <w:rPr>
          <w:lang w:val="en-US" w:eastAsia="zh-CN"/>
        </w:rPr>
        <w:t>Need for additional linearization techniques</w:t>
      </w:r>
    </w:p>
    <w:p w14:paraId="50E0E4E5" w14:textId="76194C82" w:rsidR="00B83147" w:rsidRPr="000D1767" w:rsidRDefault="00B83147" w:rsidP="00B83147">
      <w:pPr>
        <w:pStyle w:val="ListParagraph"/>
        <w:numPr>
          <w:ilvl w:val="2"/>
          <w:numId w:val="8"/>
        </w:numPr>
        <w:spacing w:after="120" w:line="240" w:lineRule="auto"/>
        <w:contextualSpacing w:val="0"/>
        <w:rPr>
          <w:lang w:val="en-US" w:eastAsia="zh-CN"/>
        </w:rPr>
      </w:pPr>
      <w:r w:rsidRPr="000D1767">
        <w:rPr>
          <w:rFonts w:eastAsiaTheme="minorEastAsia" w:hint="eastAsia"/>
          <w:lang w:val="en-US" w:eastAsia="zh-CN"/>
        </w:rPr>
        <w:t>W</w:t>
      </w:r>
      <w:r w:rsidRPr="000D1767">
        <w:rPr>
          <w:rFonts w:eastAsiaTheme="minorEastAsia"/>
          <w:lang w:val="en-US" w:eastAsia="zh-CN"/>
        </w:rPr>
        <w:t>hether to consider wider OOB boundary</w:t>
      </w:r>
      <w:r w:rsidRPr="000D1767">
        <w:rPr>
          <w:lang w:val="en-US" w:eastAsia="zh-CN"/>
        </w:rPr>
        <w:t xml:space="preserve"> </w:t>
      </w:r>
    </w:p>
    <w:p w14:paraId="5EB9F73D" w14:textId="77777777" w:rsidR="00B83147" w:rsidRPr="009740C4" w:rsidRDefault="00B83147" w:rsidP="00B83147">
      <w:pPr>
        <w:pStyle w:val="ListParagraph"/>
        <w:numPr>
          <w:ilvl w:val="3"/>
          <w:numId w:val="8"/>
        </w:numPr>
        <w:spacing w:after="120" w:line="240" w:lineRule="auto"/>
        <w:contextualSpacing w:val="0"/>
        <w:rPr>
          <w:lang w:val="en-US" w:eastAsia="zh-CN"/>
        </w:rPr>
      </w:pPr>
      <w:r w:rsidRPr="009740C4">
        <w:rPr>
          <w:rFonts w:eastAsiaTheme="minorEastAsia"/>
          <w:lang w:val="en-US" w:eastAsia="zh-CN"/>
        </w:rPr>
        <w:t>FFS on modifying SEM based on wider OOB boundary and evaluating MPR based on wider OOB boundary</w:t>
      </w:r>
    </w:p>
    <w:p w14:paraId="1F4ECC09" w14:textId="43991DF3" w:rsidR="00B83147" w:rsidRPr="009740C4" w:rsidRDefault="00B83147" w:rsidP="00B83147">
      <w:pPr>
        <w:pStyle w:val="ListParagraph"/>
        <w:numPr>
          <w:ilvl w:val="1"/>
          <w:numId w:val="8"/>
        </w:numPr>
        <w:spacing w:after="120" w:line="240" w:lineRule="auto"/>
        <w:contextualSpacing w:val="0"/>
        <w:rPr>
          <w:lang w:val="en-US" w:eastAsia="zh-CN"/>
        </w:rPr>
      </w:pPr>
      <w:r w:rsidRPr="009740C4">
        <w:rPr>
          <w:lang w:val="en-US" w:eastAsia="zh-CN"/>
        </w:rPr>
        <w:t xml:space="preserve">Encourage inputs on improvements on MPR requirement framework as well as MPR/A-MPR evaluation process improvements </w:t>
      </w:r>
    </w:p>
    <w:p w14:paraId="2CF625D3" w14:textId="77777777" w:rsidR="00B83147" w:rsidRPr="009740C4" w:rsidRDefault="00B83147" w:rsidP="00B83147">
      <w:pPr>
        <w:spacing w:after="120"/>
        <w:rPr>
          <w:lang w:val="en-US" w:eastAsia="zh-CN"/>
        </w:rPr>
      </w:pPr>
    </w:p>
    <w:p w14:paraId="7A15DE19" w14:textId="77777777" w:rsidR="00B83147" w:rsidRPr="009740C4" w:rsidRDefault="00B83147" w:rsidP="00B83147">
      <w:pPr>
        <w:spacing w:after="120"/>
        <w:rPr>
          <w:lang w:val="en-US" w:eastAsia="zh-CN"/>
        </w:rPr>
      </w:pPr>
    </w:p>
    <w:p w14:paraId="33F66C1B" w14:textId="77777777" w:rsidR="00B83147" w:rsidRPr="009740C4" w:rsidRDefault="00B83147" w:rsidP="00B83147">
      <w:pPr>
        <w:spacing w:after="120"/>
        <w:rPr>
          <w:lang w:val="en-US" w:eastAsia="zh-CN"/>
        </w:rPr>
      </w:pPr>
    </w:p>
    <w:p w14:paraId="0F9E0793" w14:textId="77777777" w:rsidR="00B83147" w:rsidRPr="009740C4" w:rsidRDefault="00B83147" w:rsidP="00B83147">
      <w:pPr>
        <w:spacing w:after="120"/>
        <w:rPr>
          <w:lang w:val="en-US" w:eastAsia="zh-CN"/>
        </w:rPr>
      </w:pPr>
    </w:p>
    <w:p w14:paraId="3C955BFC" w14:textId="77777777" w:rsidR="00B83147" w:rsidRPr="009740C4" w:rsidRDefault="00B83147" w:rsidP="00B83147">
      <w:pPr>
        <w:spacing w:after="120"/>
        <w:rPr>
          <w:lang w:val="en-US" w:eastAsia="zh-CN"/>
        </w:rPr>
      </w:pPr>
    </w:p>
    <w:p w14:paraId="48F69442" w14:textId="77777777" w:rsidR="00B83147" w:rsidRPr="009740C4" w:rsidRDefault="00B83147" w:rsidP="00B83147">
      <w:pPr>
        <w:spacing w:after="120"/>
        <w:rPr>
          <w:lang w:val="en-US" w:eastAsia="zh-CN"/>
        </w:rPr>
      </w:pPr>
    </w:p>
    <w:p w14:paraId="36A28D48" w14:textId="77777777" w:rsidR="00B83147" w:rsidRPr="009740C4" w:rsidRDefault="00B83147" w:rsidP="00B83147">
      <w:pPr>
        <w:spacing w:after="120"/>
        <w:rPr>
          <w:lang w:val="en-US" w:eastAsia="zh-CN"/>
        </w:rPr>
      </w:pPr>
    </w:p>
    <w:p w14:paraId="43392893" w14:textId="5E8C9DB7" w:rsidR="00CC573A" w:rsidRPr="009740C4" w:rsidRDefault="00971090" w:rsidP="004A6DD0">
      <w:pPr>
        <w:pStyle w:val="RAN4H3"/>
        <w:rPr>
          <w:lang w:eastAsia="zh-CN"/>
        </w:rPr>
      </w:pPr>
      <w:r w:rsidRPr="009740C4">
        <w:rPr>
          <w:lang w:eastAsia="zh-CN"/>
        </w:rPr>
        <w:t xml:space="preserve">LO placement in </w:t>
      </w:r>
      <w:r w:rsidR="00CC573A" w:rsidRPr="009740C4">
        <w:rPr>
          <w:lang w:eastAsia="zh-CN"/>
        </w:rPr>
        <w:t xml:space="preserve">UL scheduling range </w:t>
      </w:r>
      <w:r w:rsidRPr="009740C4">
        <w:rPr>
          <w:lang w:eastAsia="zh-CN"/>
        </w:rPr>
        <w:t>concept</w:t>
      </w:r>
    </w:p>
    <w:p w14:paraId="02D66221" w14:textId="77777777" w:rsidR="00CC573A" w:rsidRPr="009740C4" w:rsidRDefault="00CC573A" w:rsidP="00CC573A">
      <w:pPr>
        <w:spacing w:line="257" w:lineRule="auto"/>
        <w:rPr>
          <w:rFonts w:eastAsia="Aptos"/>
        </w:rPr>
      </w:pPr>
      <w:r w:rsidRPr="009740C4">
        <w:rPr>
          <w:rFonts w:eastAsia="Aptos"/>
        </w:rPr>
        <w:t xml:space="preserve">For 6G, some of the goals are to increase the UL Tx power and lower the UE power consumption. These were also the goals on 5G BWP but did not materialize in RAN4 specs, </w:t>
      </w:r>
      <w:r w:rsidRPr="007D077B">
        <w:rPr>
          <w:rFonts w:eastAsia="Aptos"/>
        </w:rPr>
        <w:t>since the element of the LO placement and configuration was missed</w:t>
      </w:r>
      <w:r w:rsidRPr="009740C4">
        <w:rPr>
          <w:rFonts w:eastAsia="Aptos"/>
        </w:rPr>
        <w:t xml:space="preserve">. In Rel-19 RAN4 worked on a single carrier MPR reduction scheme which allows in some limited cases convert outer allocations into inner </w:t>
      </w:r>
      <w:r w:rsidRPr="009740C4" w:rsidDel="00B00D5B">
        <w:rPr>
          <w:rFonts w:eastAsia="Aptos"/>
        </w:rPr>
        <w:t>allocations</w:t>
      </w:r>
      <w:r w:rsidRPr="009740C4">
        <w:rPr>
          <w:rFonts w:eastAsia="Aptos"/>
        </w:rPr>
        <w:t>, but benefits of this feature are rather limited especially as it does not address A-MPR cases.</w:t>
      </w:r>
    </w:p>
    <w:p w14:paraId="757F2D7A" w14:textId="77777777" w:rsidR="00CC573A" w:rsidRPr="009740C4" w:rsidRDefault="00CC573A" w:rsidP="00CC573A">
      <w:pPr>
        <w:spacing w:line="257" w:lineRule="auto"/>
        <w:rPr>
          <w:rFonts w:eastAsia="Aptos"/>
        </w:rPr>
      </w:pPr>
      <w:r w:rsidRPr="009740C4">
        <w:rPr>
          <w:rFonts w:eastAsia="Aptos"/>
        </w:rPr>
        <w:t xml:space="preserve">In 6G we would like to take Rel-19 work on single carrier MPR enhancement further and make it more flexible </w:t>
      </w:r>
      <w:proofErr w:type="gramStart"/>
      <w:r w:rsidRPr="009740C4">
        <w:rPr>
          <w:rFonts w:eastAsia="Aptos"/>
        </w:rPr>
        <w:t>and also</w:t>
      </w:r>
      <w:proofErr w:type="gramEnd"/>
      <w:r w:rsidRPr="009740C4">
        <w:rPr>
          <w:rFonts w:eastAsia="Aptos"/>
        </w:rPr>
        <w:t xml:space="preserve"> applicable for A-MPR. Basic principle is shown in figure 3.2.1-1.</w:t>
      </w:r>
    </w:p>
    <w:p w14:paraId="2B00A8F2" w14:textId="6267AB92" w:rsidR="00CC573A" w:rsidRDefault="00CC573A" w:rsidP="00CC573A">
      <w:pPr>
        <w:pStyle w:val="TH"/>
        <w:rPr>
          <w:rFonts w:eastAsia="Aptos"/>
        </w:rPr>
      </w:pPr>
      <w:r w:rsidRPr="009740C4">
        <w:rPr>
          <w:rFonts w:eastAsia="Aptos"/>
        </w:rPr>
        <w:t> Figure 3.2.1-1: UL scheduling range</w:t>
      </w:r>
      <w:r w:rsidRPr="009740C4">
        <w:rPr>
          <w:noProof/>
        </w:rPr>
        <w:t xml:space="preserve"> </w:t>
      </w:r>
    </w:p>
    <w:p w14:paraId="02960130" w14:textId="1AB27BCA" w:rsidR="00D23525" w:rsidRPr="009740C4" w:rsidRDefault="00961F60" w:rsidP="00CC573A">
      <w:pPr>
        <w:pStyle w:val="TH"/>
        <w:rPr>
          <w:rFonts w:eastAsia="Aptos"/>
        </w:rPr>
      </w:pPr>
      <w:r w:rsidRPr="00961F60">
        <w:rPr>
          <w:rFonts w:eastAsia="Aptos"/>
          <w:noProof/>
        </w:rPr>
        <w:drawing>
          <wp:inline distT="0" distB="0" distL="0" distR="0" wp14:anchorId="1B25FAB8" wp14:editId="036D915E">
            <wp:extent cx="6113145" cy="2780030"/>
            <wp:effectExtent l="0" t="0" r="1905" b="0"/>
            <wp:docPr id="7573964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3145" cy="2780030"/>
                    </a:xfrm>
                    <a:prstGeom prst="rect">
                      <a:avLst/>
                    </a:prstGeom>
                    <a:noFill/>
                    <a:ln>
                      <a:noFill/>
                    </a:ln>
                  </pic:spPr>
                </pic:pic>
              </a:graphicData>
            </a:graphic>
          </wp:inline>
        </w:drawing>
      </w:r>
    </w:p>
    <w:p w14:paraId="535E0DA0" w14:textId="77777777" w:rsidR="00CC573A" w:rsidRPr="009740C4" w:rsidRDefault="00CC573A" w:rsidP="00CC573A">
      <w:pPr>
        <w:spacing w:line="257" w:lineRule="auto"/>
        <w:rPr>
          <w:rFonts w:eastAsia="Aptos"/>
        </w:rPr>
      </w:pPr>
      <w:r w:rsidRPr="009740C4">
        <w:rPr>
          <w:rFonts w:eastAsia="Aptos"/>
        </w:rPr>
        <w:t>The UL scheduling range would have the following properties</w:t>
      </w:r>
    </w:p>
    <w:p w14:paraId="5A3D986D" w14:textId="77777777" w:rsidR="00CC573A" w:rsidRPr="009740C4" w:rsidRDefault="00CC573A" w:rsidP="00F444E9">
      <w:pPr>
        <w:numPr>
          <w:ilvl w:val="0"/>
          <w:numId w:val="11"/>
        </w:numPr>
        <w:overflowPunct w:val="0"/>
        <w:autoSpaceDE w:val="0"/>
        <w:autoSpaceDN w:val="0"/>
        <w:adjustRightInd w:val="0"/>
        <w:spacing w:line="257" w:lineRule="auto"/>
        <w:textAlignment w:val="baseline"/>
        <w:rPr>
          <w:rFonts w:eastAsia="Aptos"/>
        </w:rPr>
      </w:pPr>
      <w:r w:rsidRPr="009740C4">
        <w:rPr>
          <w:rFonts w:eastAsia="Aptos"/>
        </w:rPr>
        <w:t>UL scheduling range is configured to UE, semi-statically</w:t>
      </w:r>
    </w:p>
    <w:p w14:paraId="080D7D9F" w14:textId="2DFFCC6E" w:rsidR="00CC573A" w:rsidRPr="007D077B" w:rsidRDefault="00CC573A" w:rsidP="00F444E9">
      <w:pPr>
        <w:numPr>
          <w:ilvl w:val="0"/>
          <w:numId w:val="11"/>
        </w:numPr>
        <w:overflowPunct w:val="0"/>
        <w:autoSpaceDE w:val="0"/>
        <w:autoSpaceDN w:val="0"/>
        <w:adjustRightInd w:val="0"/>
        <w:spacing w:line="257" w:lineRule="auto"/>
        <w:textAlignment w:val="baseline"/>
        <w:rPr>
          <w:rFonts w:eastAsia="Aptos"/>
        </w:rPr>
      </w:pPr>
      <w:r w:rsidRPr="007D077B">
        <w:rPr>
          <w:rFonts w:eastAsia="Aptos"/>
          <w:lang w:val="en-US"/>
        </w:rPr>
        <w:t xml:space="preserve">UL scheduling range is the key for </w:t>
      </w:r>
      <w:proofErr w:type="gramStart"/>
      <w:r w:rsidRPr="007D077B">
        <w:rPr>
          <w:rFonts w:eastAsia="Aptos"/>
          <w:lang w:val="en-US"/>
        </w:rPr>
        <w:t>the NW</w:t>
      </w:r>
      <w:proofErr w:type="gramEnd"/>
      <w:r w:rsidRPr="007D077B">
        <w:rPr>
          <w:rFonts w:eastAsia="Aptos"/>
          <w:lang w:val="en-US"/>
        </w:rPr>
        <w:t xml:space="preserve"> to enable and configure the UE for an improvement in A-MPR, since it guides the LO placement </w:t>
      </w:r>
      <w:r w:rsidRPr="007D077B">
        <w:rPr>
          <w:rFonts w:eastAsia="Aptos"/>
        </w:rPr>
        <w:t xml:space="preserve"> </w:t>
      </w:r>
    </w:p>
    <w:p w14:paraId="0898DF15" w14:textId="77777777" w:rsidR="00CC573A" w:rsidRPr="009740C4" w:rsidRDefault="00CC573A" w:rsidP="00F444E9">
      <w:pPr>
        <w:numPr>
          <w:ilvl w:val="0"/>
          <w:numId w:val="11"/>
        </w:numPr>
        <w:overflowPunct w:val="0"/>
        <w:autoSpaceDE w:val="0"/>
        <w:autoSpaceDN w:val="0"/>
        <w:adjustRightInd w:val="0"/>
        <w:spacing w:line="257" w:lineRule="auto"/>
        <w:textAlignment w:val="baseline"/>
        <w:rPr>
          <w:rFonts w:eastAsia="Aptos"/>
        </w:rPr>
      </w:pPr>
      <w:r w:rsidRPr="009740C4">
        <w:rPr>
          <w:rFonts w:eastAsia="Aptos"/>
          <w:lang w:val="en-US"/>
        </w:rPr>
        <w:t>UL</w:t>
      </w:r>
      <w:r w:rsidRPr="009740C4">
        <w:rPr>
          <w:rFonts w:eastAsia="Aptos"/>
        </w:rPr>
        <w:t xml:space="preserve"> scheduling range bandwidth is smaller or at maximum the same as the UE and</w:t>
      </w:r>
      <w:r w:rsidRPr="009740C4">
        <w:rPr>
          <w:rFonts w:eastAsia="Aptos"/>
          <w:lang w:val="en-US"/>
        </w:rPr>
        <w:t>/</w:t>
      </w:r>
      <w:r w:rsidRPr="009740C4">
        <w:rPr>
          <w:rFonts w:eastAsia="Aptos"/>
        </w:rPr>
        <w:t xml:space="preserve">or BS channel bandwidth </w:t>
      </w:r>
    </w:p>
    <w:p w14:paraId="6BB2E372" w14:textId="77777777" w:rsidR="00CC573A" w:rsidRPr="009740C4" w:rsidRDefault="00CC573A" w:rsidP="00F444E9">
      <w:pPr>
        <w:numPr>
          <w:ilvl w:val="0"/>
          <w:numId w:val="11"/>
        </w:numPr>
        <w:overflowPunct w:val="0"/>
        <w:autoSpaceDE w:val="0"/>
        <w:autoSpaceDN w:val="0"/>
        <w:adjustRightInd w:val="0"/>
        <w:spacing w:line="257" w:lineRule="auto"/>
        <w:textAlignment w:val="baseline"/>
        <w:rPr>
          <w:rFonts w:eastAsia="Aptos"/>
        </w:rPr>
      </w:pPr>
      <w:r w:rsidRPr="009740C4">
        <w:rPr>
          <w:rFonts w:eastAsia="Aptos"/>
        </w:rPr>
        <w:t>UE places the local oscillator (LO) in the middle of the UL scheduling range (bandwidth)</w:t>
      </w:r>
    </w:p>
    <w:p w14:paraId="48CC7CCE" w14:textId="77777777" w:rsidR="00CC573A" w:rsidRPr="009740C4" w:rsidRDefault="00CC573A" w:rsidP="00F444E9">
      <w:pPr>
        <w:numPr>
          <w:ilvl w:val="0"/>
          <w:numId w:val="11"/>
        </w:numPr>
        <w:overflowPunct w:val="0"/>
        <w:autoSpaceDE w:val="0"/>
        <w:autoSpaceDN w:val="0"/>
        <w:adjustRightInd w:val="0"/>
        <w:spacing w:line="257" w:lineRule="auto"/>
        <w:textAlignment w:val="baseline"/>
        <w:rPr>
          <w:rFonts w:eastAsia="Aptos"/>
        </w:rPr>
      </w:pPr>
      <w:r w:rsidRPr="009740C4">
        <w:rPr>
          <w:rFonts w:eastAsia="Aptos"/>
        </w:rPr>
        <w:t>UE</w:t>
      </w:r>
      <w:r w:rsidRPr="009740C4">
        <w:rPr>
          <w:rFonts w:eastAsia="Aptos"/>
          <w:lang w:val="en-US"/>
        </w:rPr>
        <w:t xml:space="preserve"> can </w:t>
      </w:r>
      <w:r w:rsidRPr="009740C4">
        <w:rPr>
          <w:rFonts w:eastAsia="Aptos"/>
        </w:rPr>
        <w:t xml:space="preserve">set UL baseband </w:t>
      </w:r>
      <w:r w:rsidRPr="009740C4">
        <w:rPr>
          <w:rFonts w:eastAsia="Aptos"/>
          <w:lang w:val="en-US"/>
        </w:rPr>
        <w:t xml:space="preserve">processing, LO </w:t>
      </w:r>
      <w:r w:rsidRPr="009740C4">
        <w:rPr>
          <w:rFonts w:eastAsia="Aptos"/>
        </w:rPr>
        <w:t>and RF filters according to UL scheduling range bandwidth</w:t>
      </w:r>
      <w:r w:rsidRPr="009740C4">
        <w:rPr>
          <w:rFonts w:eastAsia="Aptos"/>
          <w:lang w:val="en-US"/>
        </w:rPr>
        <w:t xml:space="preserve"> and location in frequency.</w:t>
      </w:r>
    </w:p>
    <w:p w14:paraId="67DCD65B" w14:textId="77777777" w:rsidR="00CC573A" w:rsidRPr="009740C4" w:rsidRDefault="00CC573A" w:rsidP="00F444E9">
      <w:pPr>
        <w:numPr>
          <w:ilvl w:val="0"/>
          <w:numId w:val="11"/>
        </w:numPr>
        <w:overflowPunct w:val="0"/>
        <w:autoSpaceDE w:val="0"/>
        <w:autoSpaceDN w:val="0"/>
        <w:adjustRightInd w:val="0"/>
        <w:spacing w:line="257" w:lineRule="auto"/>
        <w:textAlignment w:val="baseline"/>
        <w:rPr>
          <w:rFonts w:eastAsia="Aptos"/>
        </w:rPr>
      </w:pPr>
      <w:r w:rsidRPr="009740C4">
        <w:rPr>
          <w:rFonts w:eastAsia="Aptos"/>
        </w:rPr>
        <w:t>Bandwidth of intermodulation distortion (IMD) interference generated in the power amplifier (PA) due to allocation, LO leakage and IQ-image are directionally proportional to the bandwidth of the UL scheduling range i.e. the smaller the UL scheduling range the less interference</w:t>
      </w:r>
    </w:p>
    <w:p w14:paraId="1E185400" w14:textId="77777777" w:rsidR="00CC573A" w:rsidRPr="009740C4" w:rsidRDefault="00CC573A" w:rsidP="00F444E9">
      <w:pPr>
        <w:numPr>
          <w:ilvl w:val="0"/>
          <w:numId w:val="11"/>
        </w:numPr>
        <w:overflowPunct w:val="0"/>
        <w:autoSpaceDE w:val="0"/>
        <w:autoSpaceDN w:val="0"/>
        <w:adjustRightInd w:val="0"/>
        <w:spacing w:line="257" w:lineRule="auto"/>
        <w:textAlignment w:val="baseline"/>
        <w:rPr>
          <w:rFonts w:ascii="Aptos" w:eastAsia="Aptos" w:hAnsi="Aptos" w:cs="Aptos"/>
          <w:sz w:val="22"/>
          <w:u w:val="single"/>
        </w:rPr>
      </w:pPr>
      <w:r w:rsidRPr="009740C4">
        <w:rPr>
          <w:rFonts w:eastAsia="Aptos"/>
        </w:rPr>
        <w:t>UE Tx current consumption decreases when UL scheduling range bandwidth decreases as baseband and D/A-conversion clock rates can be reduced</w:t>
      </w:r>
      <w:r w:rsidRPr="009740C4">
        <w:rPr>
          <w:rFonts w:eastAsia="Aptos"/>
          <w:lang w:val="en-US"/>
        </w:rPr>
        <w:t>.</w:t>
      </w:r>
    </w:p>
    <w:p w14:paraId="265B4FE7" w14:textId="1F049BA7" w:rsidR="00CC573A" w:rsidRPr="007D077B" w:rsidRDefault="00CC573A" w:rsidP="00F444E9">
      <w:pPr>
        <w:numPr>
          <w:ilvl w:val="0"/>
          <w:numId w:val="11"/>
        </w:numPr>
        <w:overflowPunct w:val="0"/>
        <w:autoSpaceDE w:val="0"/>
        <w:autoSpaceDN w:val="0"/>
        <w:adjustRightInd w:val="0"/>
        <w:spacing w:line="257" w:lineRule="auto"/>
        <w:textAlignment w:val="baseline"/>
        <w:rPr>
          <w:rFonts w:ascii="Aptos" w:eastAsia="Aptos" w:hAnsi="Aptos" w:cs="Aptos"/>
          <w:sz w:val="22"/>
          <w:u w:val="single"/>
        </w:rPr>
      </w:pPr>
      <w:r w:rsidRPr="007D077B">
        <w:rPr>
          <w:rFonts w:eastAsia="Aptos"/>
          <w:lang w:val="en-US"/>
        </w:rPr>
        <w:t xml:space="preserve">Reconfiguring the UL scheduling range within the channel bandwidth will impact the UE configuration and </w:t>
      </w:r>
      <w:r w:rsidR="00514045">
        <w:rPr>
          <w:rFonts w:eastAsia="Aptos"/>
          <w:lang w:val="en-US"/>
        </w:rPr>
        <w:t>may need</w:t>
      </w:r>
      <w:r w:rsidR="00514045" w:rsidRPr="007D077B">
        <w:rPr>
          <w:rFonts w:eastAsia="Aptos"/>
          <w:lang w:val="en-US"/>
        </w:rPr>
        <w:t xml:space="preserve"> </w:t>
      </w:r>
      <w:r w:rsidRPr="007D077B">
        <w:rPr>
          <w:rFonts w:eastAsia="Aptos"/>
          <w:lang w:val="en-US"/>
        </w:rPr>
        <w:t xml:space="preserve">a switching gap (FDD) to the new UL scheduling range configuration, which </w:t>
      </w:r>
      <w:r w:rsidR="00514045">
        <w:rPr>
          <w:rFonts w:eastAsia="Aptos"/>
          <w:lang w:val="en-US"/>
        </w:rPr>
        <w:t xml:space="preserve">could be </w:t>
      </w:r>
      <w:r w:rsidRPr="007D077B">
        <w:rPr>
          <w:rFonts w:eastAsia="Aptos"/>
          <w:lang w:val="en-US"/>
        </w:rPr>
        <w:t>the “price” for an improved A-MPR.</w:t>
      </w:r>
    </w:p>
    <w:p w14:paraId="18152AD6" w14:textId="2042F0AA" w:rsidR="00CC573A" w:rsidRPr="009740C4" w:rsidRDefault="00CC573A" w:rsidP="00CC573A">
      <w:r w:rsidRPr="009740C4">
        <w:t>Impact to MPR reduction is achieved by proper LO placement and reduction of UL scheduling range bandwidth into what is needed instead of what is UE channel bandwidth. In R19</w:t>
      </w:r>
      <w:r w:rsidRPr="009740C4" w:rsidDel="00025624">
        <w:t xml:space="preserve"> </w:t>
      </w:r>
      <w:r w:rsidRPr="009740C4">
        <w:t>RAN4 WI this approach was already partially defined but the flexibility will be constrained, and hence there is room for improvement.</w:t>
      </w:r>
      <w:r w:rsidR="007E52F5">
        <w:t xml:space="preserve"> I</w:t>
      </w:r>
      <w:r w:rsidR="009D1A9D">
        <w:t xml:space="preserve">t should be studied if </w:t>
      </w:r>
      <w:r w:rsidR="00193B9A">
        <w:t xml:space="preserve">similar method </w:t>
      </w:r>
      <w:r w:rsidR="00193B9A">
        <w:lastRenderedPageBreak/>
        <w:t xml:space="preserve">as was developed in </w:t>
      </w:r>
      <w:r w:rsidR="009D1A9D">
        <w:t>Rel19</w:t>
      </w:r>
      <w:r w:rsidR="00E61696">
        <w:t xml:space="preserve"> WI </w:t>
      </w:r>
      <w:r w:rsidR="00193B9A">
        <w:t xml:space="preserve">for </w:t>
      </w:r>
      <w:r w:rsidR="00E24EF8">
        <w:t>MPR</w:t>
      </w:r>
      <w:r w:rsidR="00AA420C">
        <w:t xml:space="preserve"> refinement could be extended </w:t>
      </w:r>
      <w:r w:rsidR="002C7174">
        <w:t>also to UL scheduling range concept</w:t>
      </w:r>
      <w:r w:rsidR="00501424">
        <w:t xml:space="preserve"> </w:t>
      </w:r>
      <w:r w:rsidR="00534C2E">
        <w:t xml:space="preserve">i.e. </w:t>
      </w:r>
      <w:r w:rsidR="00501424">
        <w:t>(</w:t>
      </w:r>
      <w:r w:rsidR="00501424">
        <w:rPr>
          <w:i/>
        </w:rPr>
        <w:t>mpr-SingleCC-SingleValue-r19</w:t>
      </w:r>
      <w:r w:rsidR="00501424" w:rsidRPr="00C124A6">
        <w:rPr>
          <w:iCs/>
        </w:rPr>
        <w:t xml:space="preserve"> </w:t>
      </w:r>
      <w:r w:rsidR="00501424" w:rsidRPr="00C124A6">
        <w:t xml:space="preserve">or </w:t>
      </w:r>
      <w:r w:rsidR="00501424">
        <w:rPr>
          <w:i/>
        </w:rPr>
        <w:t>mpr-SingleCC-MultipleValue-r19</w:t>
      </w:r>
      <w:r w:rsidR="00501424" w:rsidRPr="00C124A6">
        <w:t xml:space="preserve"> and IE </w:t>
      </w:r>
      <w:r w:rsidR="00501424">
        <w:rPr>
          <w:i/>
        </w:rPr>
        <w:t>mprReductionExtensionRatio-r19.</w:t>
      </w:r>
    </w:p>
    <w:p w14:paraId="2A7C392F" w14:textId="248FFB1C" w:rsidR="00CC573A" w:rsidRPr="009740C4" w:rsidRDefault="001973C6" w:rsidP="00CC573A">
      <w:r w:rsidRPr="001973C6">
        <w:rPr>
          <w:noProof/>
        </w:rPr>
        <w:drawing>
          <wp:inline distT="0" distB="0" distL="0" distR="0" wp14:anchorId="51542970" wp14:editId="70A62D06">
            <wp:extent cx="6113145" cy="3004185"/>
            <wp:effectExtent l="0" t="0" r="1905" b="5715"/>
            <wp:docPr id="21187896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3145" cy="3004185"/>
                    </a:xfrm>
                    <a:prstGeom prst="rect">
                      <a:avLst/>
                    </a:prstGeom>
                    <a:noFill/>
                    <a:ln>
                      <a:noFill/>
                    </a:ln>
                  </pic:spPr>
                </pic:pic>
              </a:graphicData>
            </a:graphic>
          </wp:inline>
        </w:drawing>
      </w:r>
    </w:p>
    <w:p w14:paraId="7AAA9B69" w14:textId="77777777" w:rsidR="00CC573A" w:rsidRPr="009740C4" w:rsidRDefault="00CC573A" w:rsidP="00CC573A">
      <w:pPr>
        <w:pStyle w:val="TH"/>
      </w:pPr>
      <w:r w:rsidRPr="009740C4">
        <w:t>Figure 2.3.1-1: UL scheduling range impact to MPR</w:t>
      </w:r>
    </w:p>
    <w:p w14:paraId="7E18F517" w14:textId="77777777" w:rsidR="00CC573A" w:rsidRPr="009740C4" w:rsidRDefault="00CC573A" w:rsidP="00CC573A">
      <w:r w:rsidRPr="009740C4">
        <w:t xml:space="preserve">UL scheduling range impact to A-MPR reduction will be significant as in some cases A-MPR can be fully avoided. This is because the IMD created in power amplifier by the IQ-Image, LO leakage impairments and the actual transmission are not spread as far in out-of-band region comparing the case when UL bandwidth is same as UE channel bandwidth. </w:t>
      </w:r>
    </w:p>
    <w:p w14:paraId="1E7F6D91" w14:textId="77777777" w:rsidR="00CC573A" w:rsidRPr="009740C4" w:rsidRDefault="00CC573A" w:rsidP="00CC573A">
      <w:pPr>
        <w:pStyle w:val="RAN4observation0"/>
      </w:pPr>
      <w:bookmarkStart w:id="1" w:name="_Toc213405697"/>
      <w:bookmarkStart w:id="2" w:name="_Toc220670088"/>
      <w:r w:rsidRPr="009740C4">
        <w:t>UL scheduling range impact to A-MPR reduction will be significant as in some cases A-MPR can be fully avoided.</w:t>
      </w:r>
      <w:bookmarkEnd w:id="1"/>
      <w:bookmarkEnd w:id="2"/>
    </w:p>
    <w:p w14:paraId="199B110B" w14:textId="30D05BE3" w:rsidR="00CC573A" w:rsidRPr="009740C4" w:rsidRDefault="00A82B60" w:rsidP="00CC573A">
      <w:r w:rsidRPr="00A82B60">
        <w:rPr>
          <w:noProof/>
        </w:rPr>
        <w:drawing>
          <wp:inline distT="0" distB="0" distL="0" distR="0" wp14:anchorId="793CBCD7" wp14:editId="33DFEE93">
            <wp:extent cx="6080760" cy="4343400"/>
            <wp:effectExtent l="0" t="0" r="0" b="0"/>
            <wp:docPr id="209660576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80760" cy="4343400"/>
                    </a:xfrm>
                    <a:prstGeom prst="rect">
                      <a:avLst/>
                    </a:prstGeom>
                    <a:noFill/>
                    <a:ln>
                      <a:noFill/>
                    </a:ln>
                  </pic:spPr>
                </pic:pic>
              </a:graphicData>
            </a:graphic>
          </wp:inline>
        </w:drawing>
      </w:r>
    </w:p>
    <w:p w14:paraId="6CE9A3C4" w14:textId="77777777" w:rsidR="00CC573A" w:rsidRPr="009740C4" w:rsidRDefault="00CC573A" w:rsidP="00CC573A">
      <w:pPr>
        <w:pStyle w:val="TH"/>
      </w:pPr>
      <w:r w:rsidRPr="009740C4">
        <w:lastRenderedPageBreak/>
        <w:t>Figure 2.3.1-2: UL scheduling range impact to A-MPR</w:t>
      </w:r>
    </w:p>
    <w:p w14:paraId="5A3C8F10" w14:textId="61859180" w:rsidR="00CC573A" w:rsidRPr="009740C4" w:rsidRDefault="00CC573A" w:rsidP="00C15392">
      <w:pPr>
        <w:pStyle w:val="RAN4proposal"/>
      </w:pPr>
      <w:bookmarkStart w:id="3" w:name="_Toc213405698"/>
      <w:bookmarkStart w:id="4" w:name="_Toc220670089"/>
      <w:r w:rsidRPr="009740C4">
        <w:t xml:space="preserve">RAN4 </w:t>
      </w:r>
      <w:bookmarkEnd w:id="3"/>
      <w:r w:rsidR="00A02669">
        <w:t xml:space="preserve">assumes that LO is placed in the middle of the UL scheduling range when MPR and A-MPR are </w:t>
      </w:r>
      <w:r w:rsidR="00137C8D">
        <w:t>defined</w:t>
      </w:r>
      <w:bookmarkEnd w:id="4"/>
    </w:p>
    <w:p w14:paraId="60493233" w14:textId="77777777" w:rsidR="00CC573A" w:rsidRPr="009740C4" w:rsidRDefault="00CC573A" w:rsidP="00CC573A">
      <w:r w:rsidRPr="009740C4">
        <w:t>UL scheduling range is configured by the network semi-statically for each UE individually. When UL scheduling range is configured to the UE, then UE set’s LO in the middle of the scheduling range and adapts filters as necessary. LO and filter are unchanged until scheduling range is reconfigured. UE UL scheduling instances happen within the UL scheduling range bandwidth.</w:t>
      </w:r>
    </w:p>
    <w:p w14:paraId="7317C31D" w14:textId="52BDB923" w:rsidR="00CC573A" w:rsidRDefault="00CC573A" w:rsidP="00A500C3">
      <w:pPr>
        <w:pStyle w:val="RAN4proposal"/>
      </w:pPr>
      <w:bookmarkStart w:id="5" w:name="_Toc213405699"/>
      <w:bookmarkStart w:id="6" w:name="_Toc220670090"/>
      <w:r w:rsidRPr="009740C4">
        <w:t>UL scheduling range is configured by the network semi-statically for each UE individually.</w:t>
      </w:r>
      <w:bookmarkEnd w:id="5"/>
      <w:bookmarkEnd w:id="6"/>
    </w:p>
    <w:p w14:paraId="288D0E52" w14:textId="77777777" w:rsidR="00DC3B49" w:rsidRPr="00DC3B49" w:rsidRDefault="00DC3B49" w:rsidP="0044127D"/>
    <w:p w14:paraId="2F419CB5" w14:textId="2F733125" w:rsidR="00146313" w:rsidRPr="009740C4" w:rsidRDefault="59A2E721" w:rsidP="15DBCF1B">
      <w:pPr>
        <w:pStyle w:val="RAN4H3"/>
      </w:pPr>
      <w:r w:rsidRPr="009740C4">
        <w:t>OOB boundary</w:t>
      </w:r>
    </w:p>
    <w:p w14:paraId="4290D62B" w14:textId="77777777" w:rsidR="00146313" w:rsidRPr="009740C4" w:rsidRDefault="59A2E721" w:rsidP="15DBCF1B">
      <w:pPr>
        <w:spacing w:after="120"/>
        <w:rPr>
          <w:lang w:eastAsia="zh-CN"/>
        </w:rPr>
      </w:pPr>
      <w:r w:rsidRPr="009740C4">
        <w:rPr>
          <w:lang w:eastAsia="zh-CN"/>
        </w:rPr>
        <w:t>Traditionally General SEM is defined by 3GPP, and additional SEM’s have been added based for regional regulations. ALCR (and ACS) comes from co-existence simulations between 3GPP systems and simulations are performed by RAN4. Spurious emissions are coming from ITU recommendations. This framework can be used also for 6G.</w:t>
      </w:r>
    </w:p>
    <w:p w14:paraId="3FA43B60" w14:textId="77777777" w:rsidR="00146313" w:rsidRPr="009740C4" w:rsidRDefault="59A2E721" w:rsidP="15DBCF1B">
      <w:pPr>
        <w:spacing w:after="120"/>
        <w:rPr>
          <w:lang w:eastAsia="zh-CN"/>
        </w:rPr>
      </w:pPr>
      <w:r w:rsidRPr="009740C4">
        <w:rPr>
          <w:lang w:eastAsia="zh-CN"/>
        </w:rPr>
        <w:t>In previous RAN4 meeting following was agreed</w:t>
      </w:r>
    </w:p>
    <w:p w14:paraId="7EED3ACA" w14:textId="77777777" w:rsidR="00146313" w:rsidRPr="009740C4" w:rsidRDefault="59A2E721" w:rsidP="15DBCF1B">
      <w:pPr>
        <w:numPr>
          <w:ilvl w:val="1"/>
          <w:numId w:val="8"/>
        </w:numPr>
        <w:spacing w:after="120" w:line="240" w:lineRule="auto"/>
        <w:rPr>
          <w:lang w:val="en-US" w:eastAsia="zh-CN"/>
        </w:rPr>
      </w:pPr>
      <w:r w:rsidRPr="009740C4">
        <w:rPr>
          <w:lang w:eastAsia="zh-CN"/>
        </w:rPr>
        <w:t>Spurious emissions requirements, SEM and ACLR will be defined for 6GR</w:t>
      </w:r>
    </w:p>
    <w:p w14:paraId="016C93F9" w14:textId="77777777" w:rsidR="00146313" w:rsidRPr="009740C4" w:rsidRDefault="59A2E721" w:rsidP="15DBCF1B">
      <w:pPr>
        <w:numPr>
          <w:ilvl w:val="2"/>
          <w:numId w:val="8"/>
        </w:numPr>
        <w:spacing w:after="120" w:line="240" w:lineRule="auto"/>
        <w:rPr>
          <w:lang w:val="en-US" w:eastAsia="zh-CN"/>
        </w:rPr>
      </w:pPr>
      <w:r w:rsidRPr="009740C4">
        <w:rPr>
          <w:lang w:val="en-US" w:eastAsia="zh-CN"/>
        </w:rPr>
        <w:t>FFS for</w:t>
      </w:r>
    </w:p>
    <w:p w14:paraId="36500A9B" w14:textId="77777777" w:rsidR="00146313" w:rsidRPr="009740C4" w:rsidRDefault="59A2E721" w:rsidP="15DBCF1B">
      <w:pPr>
        <w:numPr>
          <w:ilvl w:val="3"/>
          <w:numId w:val="8"/>
        </w:numPr>
        <w:spacing w:after="120" w:line="240" w:lineRule="auto"/>
        <w:rPr>
          <w:lang w:val="en-US" w:eastAsia="zh-CN"/>
        </w:rPr>
      </w:pPr>
      <w:r w:rsidRPr="009740C4">
        <w:rPr>
          <w:lang w:val="en-US" w:eastAsia="zh-CN"/>
        </w:rPr>
        <w:t>OOB boundary</w:t>
      </w:r>
    </w:p>
    <w:p w14:paraId="5427030B" w14:textId="597B8E86" w:rsidR="00146313" w:rsidRDefault="59A2E721" w:rsidP="15DBCF1B">
      <w:pPr>
        <w:spacing w:after="120"/>
        <w:rPr>
          <w:lang w:eastAsia="zh-CN"/>
        </w:rPr>
      </w:pPr>
      <w:r w:rsidRPr="009740C4">
        <w:rPr>
          <w:lang w:eastAsia="zh-CN"/>
        </w:rPr>
        <w:t xml:space="preserve">In section </w:t>
      </w:r>
      <w:r w:rsidRPr="00DE72CD">
        <w:rPr>
          <w:lang w:eastAsia="zh-CN"/>
        </w:rPr>
        <w:t>2.</w:t>
      </w:r>
      <w:r w:rsidR="00DE72CD" w:rsidRPr="00DE72CD">
        <w:rPr>
          <w:lang w:eastAsia="zh-CN"/>
        </w:rPr>
        <w:t>1</w:t>
      </w:r>
      <w:r w:rsidRPr="00DE72CD">
        <w:rPr>
          <w:lang w:eastAsia="zh-CN"/>
        </w:rPr>
        <w:t>.1</w:t>
      </w:r>
      <w:r w:rsidRPr="009740C4">
        <w:rPr>
          <w:b/>
          <w:bCs/>
          <w:lang w:eastAsia="zh-CN"/>
        </w:rPr>
        <w:t xml:space="preserve"> </w:t>
      </w:r>
      <w:r w:rsidRPr="009740C4">
        <w:rPr>
          <w:lang w:eastAsia="zh-CN"/>
        </w:rPr>
        <w:t xml:space="preserve">of this paper, we are promoting a scheme called UL scheduling range where </w:t>
      </w:r>
      <w:proofErr w:type="spellStart"/>
      <w:r w:rsidRPr="009740C4">
        <w:rPr>
          <w:lang w:eastAsia="zh-CN"/>
        </w:rPr>
        <w:t>Foob</w:t>
      </w:r>
      <w:proofErr w:type="spellEnd"/>
      <w:r w:rsidRPr="009740C4">
        <w:rPr>
          <w:lang w:eastAsia="zh-CN"/>
        </w:rPr>
        <w:t xml:space="preserve"> is determined </w:t>
      </w:r>
      <w:r w:rsidR="00DC3B49">
        <w:rPr>
          <w:lang w:eastAsia="zh-CN"/>
        </w:rPr>
        <w:t>to be at the edge of the</w:t>
      </w:r>
      <w:r w:rsidRPr="009740C4">
        <w:rPr>
          <w:lang w:eastAsia="zh-CN"/>
        </w:rPr>
        <w:t xml:space="preserve"> channel bandwidth</w:t>
      </w:r>
      <w:r w:rsidR="00DC3B49">
        <w:rPr>
          <w:lang w:eastAsia="zh-CN"/>
        </w:rPr>
        <w:t>.</w:t>
      </w:r>
      <w:r w:rsidR="007B4328">
        <w:rPr>
          <w:lang w:eastAsia="zh-CN"/>
        </w:rPr>
        <w:t xml:space="preserve"> </w:t>
      </w:r>
      <w:proofErr w:type="gramStart"/>
      <w:r w:rsidR="00191BD0">
        <w:rPr>
          <w:lang w:eastAsia="zh-CN"/>
        </w:rPr>
        <w:t>In order to</w:t>
      </w:r>
      <w:proofErr w:type="gramEnd"/>
      <w:r w:rsidR="00191BD0">
        <w:rPr>
          <w:lang w:eastAsia="zh-CN"/>
        </w:rPr>
        <w:t xml:space="preserve"> maximize the be</w:t>
      </w:r>
      <w:r w:rsidR="00751F4B">
        <w:rPr>
          <w:lang w:eastAsia="zh-CN"/>
        </w:rPr>
        <w:t>nefit of UL scheduling range t</w:t>
      </w:r>
      <w:r w:rsidR="007B4328">
        <w:rPr>
          <w:lang w:eastAsia="zh-CN"/>
        </w:rPr>
        <w:t>his</w:t>
      </w:r>
      <w:r w:rsidR="0070647F">
        <w:rPr>
          <w:lang w:eastAsia="zh-CN"/>
        </w:rPr>
        <w:t xml:space="preserve"> channel bandwidth </w:t>
      </w:r>
      <w:r w:rsidR="00D0214D">
        <w:rPr>
          <w:lang w:eastAsia="zh-CN"/>
        </w:rPr>
        <w:t>should be the BS channel bandwidth</w:t>
      </w:r>
      <w:r w:rsidR="009B267A">
        <w:rPr>
          <w:lang w:eastAsia="zh-CN"/>
        </w:rPr>
        <w:t xml:space="preserve"> which in most cases would also be UE channel bandwidth. However there likely will be scenarios where UE and BS channel bandwidths are </w:t>
      </w:r>
      <w:r w:rsidR="00573517">
        <w:rPr>
          <w:lang w:eastAsia="zh-CN"/>
        </w:rPr>
        <w:t>different,</w:t>
      </w:r>
      <w:r w:rsidR="004E17C3">
        <w:rPr>
          <w:lang w:eastAsia="zh-CN"/>
        </w:rPr>
        <w:t xml:space="preserve"> but BS CBW will be in those cases larger than UE CBW.</w:t>
      </w:r>
    </w:p>
    <w:p w14:paraId="7BC12239" w14:textId="462192BE" w:rsidR="00573517" w:rsidRPr="009740C4" w:rsidRDefault="00E214AB" w:rsidP="0044127D">
      <w:pPr>
        <w:pStyle w:val="RAN4proposal"/>
        <w:rPr>
          <w:lang w:eastAsia="zh-CN"/>
        </w:rPr>
      </w:pPr>
      <w:bookmarkStart w:id="7" w:name="_Toc220670091"/>
      <w:proofErr w:type="spellStart"/>
      <w:r>
        <w:rPr>
          <w:lang w:eastAsia="zh-CN"/>
        </w:rPr>
        <w:t>Foob</w:t>
      </w:r>
      <w:proofErr w:type="spellEnd"/>
      <w:r w:rsidR="00F5719A">
        <w:rPr>
          <w:lang w:eastAsia="zh-CN"/>
        </w:rPr>
        <w:t xml:space="preserve"> i.e. OOB boundary should be placed n the edge of BS channel bandwidth</w:t>
      </w:r>
      <w:bookmarkEnd w:id="7"/>
    </w:p>
    <w:p w14:paraId="70DFC119" w14:textId="333BDE5D" w:rsidR="00146313" w:rsidRPr="009740C4" w:rsidRDefault="00CF24BF" w:rsidP="00F4409B">
      <w:pPr>
        <w:spacing w:after="120"/>
        <w:jc w:val="center"/>
        <w:rPr>
          <w:lang w:eastAsia="zh-CN"/>
        </w:rPr>
      </w:pPr>
      <w:r w:rsidRPr="00CF24BF">
        <w:rPr>
          <w:noProof/>
        </w:rPr>
        <w:drawing>
          <wp:inline distT="0" distB="0" distL="0" distR="0" wp14:anchorId="7401F3D3" wp14:editId="20B74E19">
            <wp:extent cx="4305300" cy="1524000"/>
            <wp:effectExtent l="0" t="0" r="0" b="0"/>
            <wp:docPr id="14847371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05300" cy="1524000"/>
                    </a:xfrm>
                    <a:prstGeom prst="rect">
                      <a:avLst/>
                    </a:prstGeom>
                    <a:noFill/>
                    <a:ln>
                      <a:noFill/>
                    </a:ln>
                  </pic:spPr>
                </pic:pic>
              </a:graphicData>
            </a:graphic>
          </wp:inline>
        </w:drawing>
      </w:r>
    </w:p>
    <w:p w14:paraId="1941D724" w14:textId="29CB3F1A" w:rsidR="00146313" w:rsidRDefault="59A2E721" w:rsidP="00F4409B">
      <w:pPr>
        <w:spacing w:after="120"/>
        <w:jc w:val="center"/>
        <w:rPr>
          <w:lang w:eastAsia="zh-CN"/>
        </w:rPr>
      </w:pPr>
      <w:r w:rsidRPr="009740C4">
        <w:rPr>
          <w:lang w:eastAsia="zh-CN"/>
        </w:rPr>
        <w:t>Figure 2.4.1-1: OOB boundary</w:t>
      </w:r>
      <w:r w:rsidR="009141B9">
        <w:rPr>
          <w:lang w:eastAsia="zh-CN"/>
        </w:rPr>
        <w:t xml:space="preserve"> when BS CBW = UE CBW</w:t>
      </w:r>
    </w:p>
    <w:p w14:paraId="3077DE63" w14:textId="77777777" w:rsidR="00CF24BF" w:rsidRDefault="00CF24BF" w:rsidP="00F4409B">
      <w:pPr>
        <w:spacing w:after="120"/>
        <w:jc w:val="center"/>
        <w:rPr>
          <w:lang w:eastAsia="zh-CN"/>
        </w:rPr>
      </w:pPr>
    </w:p>
    <w:p w14:paraId="58CF12C4" w14:textId="7FC2C6FF" w:rsidR="00CF24BF" w:rsidRDefault="009C71C7" w:rsidP="00F4409B">
      <w:pPr>
        <w:spacing w:after="120"/>
        <w:jc w:val="center"/>
        <w:rPr>
          <w:lang w:eastAsia="zh-CN"/>
        </w:rPr>
      </w:pPr>
      <w:r w:rsidRPr="009C71C7">
        <w:rPr>
          <w:noProof/>
        </w:rPr>
        <w:drawing>
          <wp:inline distT="0" distB="0" distL="0" distR="0" wp14:anchorId="761D8A83" wp14:editId="3DF51F69">
            <wp:extent cx="4305300" cy="1524000"/>
            <wp:effectExtent l="0" t="0" r="0" b="0"/>
            <wp:docPr id="20273315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05300" cy="1524000"/>
                    </a:xfrm>
                    <a:prstGeom prst="rect">
                      <a:avLst/>
                    </a:prstGeom>
                    <a:noFill/>
                    <a:ln>
                      <a:noFill/>
                    </a:ln>
                  </pic:spPr>
                </pic:pic>
              </a:graphicData>
            </a:graphic>
          </wp:inline>
        </w:drawing>
      </w:r>
    </w:p>
    <w:p w14:paraId="6E7B9C57" w14:textId="047CFEF5" w:rsidR="00CF24BF" w:rsidRDefault="00CF24BF" w:rsidP="00F4409B">
      <w:pPr>
        <w:spacing w:after="120"/>
        <w:jc w:val="center"/>
        <w:rPr>
          <w:lang w:eastAsia="zh-CN"/>
        </w:rPr>
      </w:pPr>
      <w:r w:rsidRPr="009740C4">
        <w:rPr>
          <w:lang w:eastAsia="zh-CN"/>
        </w:rPr>
        <w:t>Figure 2.4.1-</w:t>
      </w:r>
      <w:r>
        <w:rPr>
          <w:lang w:eastAsia="zh-CN"/>
        </w:rPr>
        <w:t>2</w:t>
      </w:r>
      <w:r w:rsidRPr="009740C4">
        <w:rPr>
          <w:lang w:eastAsia="zh-CN"/>
        </w:rPr>
        <w:t>: OOB boundary</w:t>
      </w:r>
      <w:r>
        <w:rPr>
          <w:lang w:eastAsia="zh-CN"/>
        </w:rPr>
        <w:t xml:space="preserve"> when BS CBW &gt; UE CBW</w:t>
      </w:r>
    </w:p>
    <w:p w14:paraId="44D5032E" w14:textId="77777777" w:rsidR="00CF24BF" w:rsidRPr="009740C4" w:rsidRDefault="00CF24BF" w:rsidP="15DBCF1B">
      <w:pPr>
        <w:spacing w:after="120"/>
        <w:rPr>
          <w:lang w:eastAsia="zh-CN"/>
        </w:rPr>
      </w:pPr>
    </w:p>
    <w:p w14:paraId="1D5C78E1" w14:textId="77777777" w:rsidR="00146313" w:rsidRDefault="59A2E721" w:rsidP="00DE72CD">
      <w:pPr>
        <w:pStyle w:val="RAN4observation0"/>
        <w:rPr>
          <w:lang w:eastAsia="zh-CN"/>
        </w:rPr>
      </w:pPr>
      <w:bookmarkStart w:id="8" w:name="_Toc220670092"/>
      <w:r w:rsidRPr="009740C4">
        <w:rPr>
          <w:lang w:eastAsia="zh-CN"/>
        </w:rPr>
        <w:t xml:space="preserve">Best UE performance would be achieved if </w:t>
      </w:r>
      <w:proofErr w:type="spellStart"/>
      <w:r w:rsidRPr="009740C4">
        <w:rPr>
          <w:lang w:eastAsia="zh-CN"/>
        </w:rPr>
        <w:t>Foob</w:t>
      </w:r>
      <w:proofErr w:type="spellEnd"/>
      <w:r w:rsidRPr="009740C4">
        <w:rPr>
          <w:lang w:eastAsia="zh-CN"/>
        </w:rPr>
        <w:t xml:space="preserve"> is determined by BS channel bandwidth in case UE CH BW is smaller</w:t>
      </w:r>
      <w:bookmarkEnd w:id="8"/>
    </w:p>
    <w:p w14:paraId="1986E9E6" w14:textId="77777777" w:rsidR="00002A23" w:rsidRPr="009740C4" w:rsidRDefault="00002A23" w:rsidP="00002A23">
      <w:pPr>
        <w:spacing w:after="120" w:line="240" w:lineRule="auto"/>
        <w:rPr>
          <w:lang w:eastAsia="zh-CN"/>
        </w:rPr>
      </w:pPr>
    </w:p>
    <w:p w14:paraId="2EB7EA52" w14:textId="442D3268" w:rsidR="00146313" w:rsidRDefault="007D0C93" w:rsidP="007D0C93">
      <w:pPr>
        <w:pStyle w:val="RAN4H3"/>
        <w:rPr>
          <w:lang w:eastAsia="zh-CN"/>
        </w:rPr>
      </w:pPr>
      <w:r w:rsidRPr="007D0C93">
        <w:rPr>
          <w:lang w:eastAsia="zh-CN"/>
        </w:rPr>
        <w:t>UL Architectures</w:t>
      </w:r>
    </w:p>
    <w:p w14:paraId="11A33464" w14:textId="18355B87" w:rsidR="00472BAD" w:rsidRDefault="00472BAD" w:rsidP="005C4083">
      <w:pPr>
        <w:rPr>
          <w:lang w:eastAsia="zh-CN"/>
        </w:rPr>
      </w:pPr>
      <w:r>
        <w:rPr>
          <w:lang w:eastAsia="zh-CN"/>
        </w:rPr>
        <w:t>In this clause we discuss two most common</w:t>
      </w:r>
      <w:r w:rsidR="00AC735D">
        <w:rPr>
          <w:lang w:eastAsia="zh-CN"/>
        </w:rPr>
        <w:t xml:space="preserve"> PA architectures </w:t>
      </w:r>
      <w:proofErr w:type="spellStart"/>
      <w:r w:rsidR="00AC735D">
        <w:rPr>
          <w:lang w:eastAsia="zh-CN"/>
        </w:rPr>
        <w:t>i.e</w:t>
      </w:r>
      <w:proofErr w:type="spellEnd"/>
      <w:r w:rsidR="00AC735D">
        <w:rPr>
          <w:lang w:eastAsia="zh-CN"/>
        </w:rPr>
        <w:t xml:space="preserve"> Average </w:t>
      </w:r>
      <w:r w:rsidR="00820706">
        <w:rPr>
          <w:lang w:eastAsia="zh-CN"/>
        </w:rPr>
        <w:t>Power Tracking ATP and Envelope</w:t>
      </w:r>
      <w:r w:rsidR="005C4083">
        <w:rPr>
          <w:lang w:eastAsia="zh-CN"/>
        </w:rPr>
        <w:t xml:space="preserve"> Tracking ET.</w:t>
      </w:r>
    </w:p>
    <w:p w14:paraId="5FA08F13" w14:textId="77777777" w:rsidR="007D0C93" w:rsidRDefault="007D0C93" w:rsidP="007D0C93">
      <w:pPr>
        <w:rPr>
          <w:lang w:eastAsia="zh-CN"/>
        </w:rPr>
      </w:pPr>
      <w:r>
        <w:rPr>
          <w:lang w:eastAsia="zh-CN"/>
        </w:rPr>
        <w:t>APT PA</w:t>
      </w:r>
    </w:p>
    <w:p w14:paraId="2D9DC849" w14:textId="3C0926F6" w:rsidR="007D0C93" w:rsidRDefault="007D0C93" w:rsidP="00F444E9">
      <w:pPr>
        <w:pStyle w:val="ListParagraph"/>
        <w:numPr>
          <w:ilvl w:val="0"/>
          <w:numId w:val="14"/>
        </w:numPr>
        <w:rPr>
          <w:lang w:eastAsia="zh-CN"/>
        </w:rPr>
      </w:pPr>
      <w:r>
        <w:rPr>
          <w:lang w:eastAsia="zh-CN"/>
        </w:rPr>
        <w:t>The PA supply voltage tracks the average output power of the PA (Average Power Tracking).</w:t>
      </w:r>
    </w:p>
    <w:p w14:paraId="19196014" w14:textId="77777777" w:rsidR="007D0C93" w:rsidRDefault="007D0C93" w:rsidP="00F444E9">
      <w:pPr>
        <w:pStyle w:val="ListParagraph"/>
        <w:numPr>
          <w:ilvl w:val="0"/>
          <w:numId w:val="14"/>
        </w:numPr>
        <w:rPr>
          <w:lang w:eastAsia="zh-CN"/>
        </w:rPr>
      </w:pPr>
      <w:r>
        <w:rPr>
          <w:lang w:eastAsia="zh-CN"/>
        </w:rPr>
        <w:t>Digital Predistortion (DPD) can be employed in conjunction with APT to enhance linearity, thereby enabling a reduction in the PA supply voltage and consequently decreasing current draw from the battery.</w:t>
      </w:r>
    </w:p>
    <w:p w14:paraId="7D87A4A5" w14:textId="24615C73" w:rsidR="007D0C93" w:rsidRDefault="007D0C93" w:rsidP="00F444E9">
      <w:pPr>
        <w:pStyle w:val="ListParagraph"/>
        <w:numPr>
          <w:ilvl w:val="1"/>
          <w:numId w:val="14"/>
        </w:numPr>
        <w:rPr>
          <w:lang w:eastAsia="zh-CN"/>
        </w:rPr>
      </w:pPr>
      <w:r>
        <w:rPr>
          <w:lang w:eastAsia="zh-CN"/>
        </w:rPr>
        <w:t xml:space="preserve">For supporting out-of-band linearity improvements, the </w:t>
      </w:r>
      <w:r w:rsidRPr="007D0C93">
        <w:rPr>
          <w:lang w:eastAsia="zh-CN"/>
        </w:rPr>
        <w:t>Digital-to-Analog Converter (DAC)</w:t>
      </w:r>
      <w:r>
        <w:rPr>
          <w:lang w:eastAsia="zh-CN"/>
        </w:rPr>
        <w:t xml:space="preserve"> sample rate requirement is 3x normal operation.</w:t>
      </w:r>
    </w:p>
    <w:p w14:paraId="57C455C9" w14:textId="295C08E3" w:rsidR="007D0C93" w:rsidRDefault="007D0C93" w:rsidP="00F444E9">
      <w:pPr>
        <w:pStyle w:val="ListParagraph"/>
        <w:numPr>
          <w:ilvl w:val="1"/>
          <w:numId w:val="14"/>
        </w:numPr>
        <w:rPr>
          <w:lang w:eastAsia="zh-CN"/>
        </w:rPr>
      </w:pPr>
      <w:r>
        <w:rPr>
          <w:lang w:eastAsia="zh-CN"/>
        </w:rPr>
        <w:t>Conversely, for in-band emission improvements, the DAC sample rate requirement is less.</w:t>
      </w:r>
    </w:p>
    <w:p w14:paraId="221BE600" w14:textId="77777777" w:rsidR="007D0C93" w:rsidRDefault="007D0C93" w:rsidP="00F444E9">
      <w:pPr>
        <w:pStyle w:val="ListParagraph"/>
        <w:numPr>
          <w:ilvl w:val="0"/>
          <w:numId w:val="14"/>
        </w:numPr>
        <w:rPr>
          <w:lang w:eastAsia="zh-CN"/>
        </w:rPr>
      </w:pPr>
      <w:r>
        <w:rPr>
          <w:lang w:eastAsia="zh-CN"/>
        </w:rPr>
        <w:t>During factory calibration, the PA supply voltage is set to achieve the desired linearity margin.</w:t>
      </w:r>
    </w:p>
    <w:p w14:paraId="235349A5" w14:textId="77777777" w:rsidR="007D0C93" w:rsidRDefault="007D0C93" w:rsidP="00F444E9">
      <w:pPr>
        <w:pStyle w:val="ListParagraph"/>
        <w:numPr>
          <w:ilvl w:val="1"/>
          <w:numId w:val="14"/>
        </w:numPr>
        <w:rPr>
          <w:lang w:eastAsia="zh-CN"/>
        </w:rPr>
      </w:pPr>
      <w:r>
        <w:rPr>
          <w:lang w:eastAsia="zh-CN"/>
        </w:rPr>
        <w:t>This margin encompasses both in-band and out-of-band emissions.</w:t>
      </w:r>
    </w:p>
    <w:p w14:paraId="4D3D08E5" w14:textId="2ADEE385" w:rsidR="007D0C93" w:rsidRDefault="007D0C93" w:rsidP="00F444E9">
      <w:pPr>
        <w:pStyle w:val="ListParagraph"/>
        <w:numPr>
          <w:ilvl w:val="0"/>
          <w:numId w:val="14"/>
        </w:numPr>
        <w:rPr>
          <w:lang w:eastAsia="zh-CN"/>
        </w:rPr>
      </w:pPr>
      <w:r>
        <w:rPr>
          <w:lang w:eastAsia="zh-CN"/>
        </w:rPr>
        <w:t>The PA supply voltage adjustment range may span from maximum power down to 0 dBm.</w:t>
      </w:r>
    </w:p>
    <w:p w14:paraId="398B1DBF" w14:textId="77777777" w:rsidR="007D0C93" w:rsidRDefault="007D0C93" w:rsidP="00F444E9">
      <w:pPr>
        <w:pStyle w:val="ListParagraph"/>
        <w:numPr>
          <w:ilvl w:val="1"/>
          <w:numId w:val="14"/>
        </w:numPr>
        <w:rPr>
          <w:lang w:eastAsia="zh-CN"/>
        </w:rPr>
      </w:pPr>
      <w:r>
        <w:rPr>
          <w:lang w:eastAsia="zh-CN"/>
        </w:rPr>
        <w:t>DPD provides benefits primarily at the upper end of the dynamic range.</w:t>
      </w:r>
    </w:p>
    <w:p w14:paraId="2900F916" w14:textId="77777777" w:rsidR="007D0C93" w:rsidRDefault="007D0C93" w:rsidP="007D0C93">
      <w:pPr>
        <w:rPr>
          <w:lang w:eastAsia="zh-CN"/>
        </w:rPr>
      </w:pPr>
      <w:r>
        <w:rPr>
          <w:lang w:eastAsia="zh-CN"/>
        </w:rPr>
        <w:t>ET PA</w:t>
      </w:r>
    </w:p>
    <w:p w14:paraId="25608C86" w14:textId="0B12CBE7" w:rsidR="007D0C93" w:rsidRDefault="007D0C93" w:rsidP="00F444E9">
      <w:pPr>
        <w:pStyle w:val="ListParagraph"/>
        <w:numPr>
          <w:ilvl w:val="0"/>
          <w:numId w:val="15"/>
        </w:numPr>
        <w:rPr>
          <w:lang w:eastAsia="zh-CN"/>
        </w:rPr>
      </w:pPr>
      <w:r>
        <w:rPr>
          <w:lang w:eastAsia="zh-CN"/>
        </w:rPr>
        <w:t>The PA supply voltage tracks the instantaneous RF envelope voltage of the PA.</w:t>
      </w:r>
    </w:p>
    <w:p w14:paraId="03FBA7C2" w14:textId="71E62E59" w:rsidR="007D0C93" w:rsidRDefault="007D0C93" w:rsidP="00F444E9">
      <w:pPr>
        <w:pStyle w:val="ListParagraph"/>
        <w:numPr>
          <w:ilvl w:val="0"/>
          <w:numId w:val="15"/>
        </w:numPr>
        <w:rPr>
          <w:lang w:eastAsia="zh-CN"/>
        </w:rPr>
      </w:pPr>
      <w:r>
        <w:rPr>
          <w:lang w:eastAsia="zh-CN"/>
        </w:rPr>
        <w:t>The PA is typically configured for a predetermined compression level, thereby optimising efficiency while meeting linearity requirements.</w:t>
      </w:r>
    </w:p>
    <w:p w14:paraId="685F5DFE" w14:textId="77777777" w:rsidR="007D0C93" w:rsidRDefault="007D0C93" w:rsidP="00F444E9">
      <w:pPr>
        <w:pStyle w:val="ListParagraph"/>
        <w:numPr>
          <w:ilvl w:val="0"/>
          <w:numId w:val="15"/>
        </w:numPr>
        <w:rPr>
          <w:lang w:eastAsia="zh-CN"/>
        </w:rPr>
      </w:pPr>
      <w:r>
        <w:rPr>
          <w:lang w:eastAsia="zh-CN"/>
        </w:rPr>
        <w:t>DPD is employed to restore the AM-PM response under conditions of deep compression.</w:t>
      </w:r>
    </w:p>
    <w:p w14:paraId="2DA5D309" w14:textId="173902BA" w:rsidR="007D0C93" w:rsidRDefault="007D0C93" w:rsidP="00F444E9">
      <w:pPr>
        <w:pStyle w:val="ListParagraph"/>
        <w:numPr>
          <w:ilvl w:val="0"/>
          <w:numId w:val="15"/>
        </w:numPr>
        <w:rPr>
          <w:lang w:eastAsia="zh-CN"/>
        </w:rPr>
      </w:pPr>
      <w:r>
        <w:rPr>
          <w:lang w:eastAsia="zh-CN"/>
        </w:rPr>
        <w:t>ET/DPD provides benefits primarily at the upper end (6-8dB) of the dynamic range.</w:t>
      </w:r>
    </w:p>
    <w:p w14:paraId="4D9DBA1D" w14:textId="4510A8D7" w:rsidR="007D0C93" w:rsidRDefault="007D0C93" w:rsidP="00F444E9">
      <w:pPr>
        <w:pStyle w:val="ListParagraph"/>
        <w:numPr>
          <w:ilvl w:val="0"/>
          <w:numId w:val="15"/>
        </w:numPr>
        <w:rPr>
          <w:lang w:eastAsia="zh-CN"/>
        </w:rPr>
      </w:pPr>
      <w:r>
        <w:rPr>
          <w:lang w:eastAsia="zh-CN"/>
        </w:rPr>
        <w:t>Analog Envelope Tracking (ET) bandwidth is limited to less than 200 MHz, rendering digital ET a more feasible solution for emerging 6G bands.</w:t>
      </w:r>
    </w:p>
    <w:p w14:paraId="283CD98C" w14:textId="47B3249B" w:rsidR="007D0C93" w:rsidRDefault="007D0C93" w:rsidP="007D0C93">
      <w:pPr>
        <w:rPr>
          <w:lang w:eastAsia="zh-CN"/>
        </w:rPr>
      </w:pPr>
      <w:r>
        <w:rPr>
          <w:lang w:eastAsia="zh-CN"/>
        </w:rPr>
        <w:t>For both architectures, the linearity margin is factory-set to a desired level. Similarly, back-off power levels are also factory calibration configured. For 3GPP simulation and modelling purposes, it is adequate to focus solely on the maximum power, assuming fixed supply voltage operation.</w:t>
      </w:r>
    </w:p>
    <w:p w14:paraId="5DDB1724" w14:textId="54447635" w:rsidR="007D0C93" w:rsidRDefault="007D0C93" w:rsidP="007D0C93">
      <w:pPr>
        <w:rPr>
          <w:lang w:eastAsia="zh-CN"/>
        </w:rPr>
      </w:pPr>
      <w:r>
        <w:rPr>
          <w:lang w:eastAsia="zh-CN"/>
        </w:rPr>
        <w:t>Recent advancements in 5G PAs have introduced parallel PA architectures, which fundamentally enable the scaling of amplifier stages as a function of output power. This</w:t>
      </w:r>
      <w:r w:rsidR="0094325E">
        <w:rPr>
          <w:lang w:eastAsia="zh-CN"/>
        </w:rPr>
        <w:t xml:space="preserve"> may</w:t>
      </w:r>
      <w:r>
        <w:rPr>
          <w:lang w:eastAsia="zh-CN"/>
        </w:rPr>
        <w:t xml:space="preserve"> involve deactivating stages at back-off power levels to enhance efficiency. </w:t>
      </w:r>
      <w:r w:rsidR="00A91512">
        <w:rPr>
          <w:lang w:eastAsia="zh-CN"/>
        </w:rPr>
        <w:t>Nevertheless</w:t>
      </w:r>
      <w:r w:rsidR="006816FF">
        <w:rPr>
          <w:lang w:eastAsia="zh-CN"/>
        </w:rPr>
        <w:t xml:space="preserve">, it difficult to envision </w:t>
      </w:r>
      <w:r w:rsidR="006816FF" w:rsidRPr="27585081">
        <w:rPr>
          <w:lang w:eastAsia="zh-CN"/>
        </w:rPr>
        <w:t>a</w:t>
      </w:r>
      <w:r w:rsidR="5D8059BA" w:rsidRPr="27585081">
        <w:rPr>
          <w:lang w:eastAsia="zh-CN"/>
        </w:rPr>
        <w:t xml:space="preserve"> </w:t>
      </w:r>
      <w:r w:rsidRPr="27585081">
        <w:rPr>
          <w:lang w:eastAsia="zh-CN"/>
        </w:rPr>
        <w:t>practical</w:t>
      </w:r>
      <w:r>
        <w:rPr>
          <w:lang w:eastAsia="zh-CN"/>
        </w:rPr>
        <w:t xml:space="preserve"> reason defining requirements specifically for back-off power.</w:t>
      </w:r>
    </w:p>
    <w:p w14:paraId="65FF8545" w14:textId="5556DF48" w:rsidR="007D0C93" w:rsidRPr="00F444E9" w:rsidRDefault="00F444E9" w:rsidP="007D0C93">
      <w:pPr>
        <w:pStyle w:val="RAN4proposal"/>
        <w:rPr>
          <w:lang w:val="en-US" w:eastAsia="zh-CN"/>
        </w:rPr>
      </w:pPr>
      <w:bookmarkStart w:id="9" w:name="_Toc220670093"/>
      <w:r w:rsidRPr="00F444E9">
        <w:rPr>
          <w:lang w:val="en-US" w:eastAsia="zh-CN"/>
        </w:rPr>
        <w:t xml:space="preserve">Regardless of APT or ET PA UL simulation can be carried out </w:t>
      </w:r>
      <w:proofErr w:type="gramStart"/>
      <w:r w:rsidRPr="00F444E9">
        <w:rPr>
          <w:lang w:val="en-US" w:eastAsia="zh-CN"/>
        </w:rPr>
        <w:t>on</w:t>
      </w:r>
      <w:proofErr w:type="gramEnd"/>
      <w:r w:rsidRPr="00F444E9">
        <w:rPr>
          <w:lang w:val="en-US" w:eastAsia="zh-CN"/>
        </w:rPr>
        <w:t xml:space="preserve"> maximum power level with a constant PA supply</w:t>
      </w:r>
      <w:r>
        <w:rPr>
          <w:lang w:val="en-US" w:eastAsia="zh-CN"/>
        </w:rPr>
        <w:t>.</w:t>
      </w:r>
      <w:bookmarkEnd w:id="9"/>
    </w:p>
    <w:p w14:paraId="4256AA97" w14:textId="77777777" w:rsidR="00B04CD1" w:rsidRPr="00B04CD1" w:rsidRDefault="00B04CD1" w:rsidP="0044127D">
      <w:pPr>
        <w:rPr>
          <w:lang w:val="en-US" w:eastAsia="zh-CN"/>
        </w:rPr>
      </w:pPr>
    </w:p>
    <w:p w14:paraId="7F28D4DA" w14:textId="4A26602F" w:rsidR="00F8141F" w:rsidRPr="00F8141F" w:rsidRDefault="00B04CD1" w:rsidP="00B04CD1">
      <w:pPr>
        <w:pStyle w:val="RAN4H3"/>
        <w:rPr>
          <w:lang w:val="en-US" w:eastAsia="zh-CN"/>
        </w:rPr>
      </w:pPr>
      <w:r>
        <w:rPr>
          <w:lang w:val="en-US" w:eastAsia="zh-CN"/>
        </w:rPr>
        <w:t>MPR Framework</w:t>
      </w:r>
    </w:p>
    <w:p w14:paraId="499CBC51" w14:textId="3EFAEBAC" w:rsidR="00B04CD1" w:rsidRPr="00B04CD1" w:rsidRDefault="00B04CD1" w:rsidP="00B04CD1">
      <w:pPr>
        <w:rPr>
          <w:lang w:val="en-US" w:eastAsia="zh-CN"/>
        </w:rPr>
      </w:pPr>
      <w:r w:rsidRPr="00B04CD1">
        <w:rPr>
          <w:lang w:val="en-US" w:eastAsia="zh-CN"/>
        </w:rPr>
        <w:t>In 6G we are proposing a modest PA linearity update compared to NR. More specifically we propose to use MPR = 0</w:t>
      </w:r>
      <w:r w:rsidR="007345B6">
        <w:rPr>
          <w:lang w:val="en-US" w:eastAsia="zh-CN"/>
        </w:rPr>
        <w:t>dB</w:t>
      </w:r>
      <w:r w:rsidRPr="00B04CD1">
        <w:rPr>
          <w:lang w:val="en-US" w:eastAsia="zh-CN"/>
        </w:rPr>
        <w:t xml:space="preserve"> for CP-OFDM QPSK </w:t>
      </w:r>
      <w:r w:rsidR="007345B6">
        <w:rPr>
          <w:lang w:val="en-US" w:eastAsia="zh-CN"/>
        </w:rPr>
        <w:t>i</w:t>
      </w:r>
      <w:r w:rsidRPr="00B04CD1">
        <w:rPr>
          <w:lang w:val="en-US" w:eastAsia="zh-CN"/>
        </w:rPr>
        <w:t xml:space="preserve">nner as the reference point for MPR tables. This reference point functions as the PA calibration point for simulations and determines MPRs for other waveforms. Consequently, some waveforms may exhibit negative MPRs, which could be interpreted as an inherent boosting capability, as output power would then exceed </w:t>
      </w:r>
      <w:proofErr w:type="spellStart"/>
      <w:r w:rsidRPr="00B04CD1">
        <w:rPr>
          <w:lang w:val="en-US" w:eastAsia="zh-CN"/>
        </w:rPr>
        <w:t>Ppowerclass</w:t>
      </w:r>
      <w:proofErr w:type="spellEnd"/>
      <w:r w:rsidRPr="00B04CD1">
        <w:rPr>
          <w:lang w:val="en-US" w:eastAsia="zh-CN"/>
        </w:rPr>
        <w:t xml:space="preserve"> as defined in 5G</w:t>
      </w:r>
    </w:p>
    <w:p w14:paraId="3309E443" w14:textId="77777777" w:rsidR="00B04CD1" w:rsidRDefault="00B04CD1" w:rsidP="00B04CD1">
      <w:pPr>
        <w:rPr>
          <w:lang w:val="en-US" w:eastAsia="zh-CN"/>
        </w:rPr>
      </w:pPr>
      <w:r w:rsidRPr="00B04CD1">
        <w:rPr>
          <w:lang w:val="en-US" w:eastAsia="zh-CN"/>
        </w:rPr>
        <w:t>In our other contribution discusses a power class framework and methods to enable UE to use its full capability for output power.  Two options are presented:</w:t>
      </w:r>
    </w:p>
    <w:p w14:paraId="6EC2B0D0" w14:textId="50A708D0" w:rsidR="00B04CD1" w:rsidRPr="00B04CD1" w:rsidRDefault="00B04CD1" w:rsidP="00B04CD1">
      <w:pPr>
        <w:rPr>
          <w:lang w:val="en-US" w:eastAsia="zh-CN"/>
        </w:rPr>
      </w:pPr>
      <w:r w:rsidRPr="00B04CD1">
        <w:rPr>
          <w:lang w:val="en-US" w:eastAsia="zh-CN"/>
        </w:rPr>
        <w:t>1.</w:t>
      </w:r>
      <w:r w:rsidRPr="00B04CD1">
        <w:rPr>
          <w:lang w:val="en-US" w:eastAsia="zh-CN"/>
        </w:rPr>
        <w:tab/>
        <w:t xml:space="preserve">Indicating UE max power capability to the network using 0dB MPR waveform, which can have </w:t>
      </w:r>
      <w:proofErr w:type="spellStart"/>
      <w:proofErr w:type="gramStart"/>
      <w:r w:rsidRPr="00B04CD1">
        <w:rPr>
          <w:lang w:val="en-US" w:eastAsia="zh-CN"/>
        </w:rPr>
        <w:t>f.ex</w:t>
      </w:r>
      <w:proofErr w:type="spellEnd"/>
      <w:proofErr w:type="gramEnd"/>
      <w:r w:rsidRPr="00B04CD1">
        <w:rPr>
          <w:lang w:val="en-US" w:eastAsia="zh-CN"/>
        </w:rPr>
        <w:t xml:space="preserve"> 1dB steps</w:t>
      </w:r>
    </w:p>
    <w:p w14:paraId="0A69EB21" w14:textId="354C209E" w:rsidR="00B04CD1" w:rsidRPr="00B04CD1" w:rsidRDefault="00B04CD1" w:rsidP="00B04CD1">
      <w:pPr>
        <w:rPr>
          <w:lang w:val="en-US" w:eastAsia="zh-CN"/>
        </w:rPr>
      </w:pPr>
      <w:r w:rsidRPr="00B04CD1">
        <w:rPr>
          <w:lang w:val="en-US" w:eastAsia="zh-CN"/>
        </w:rPr>
        <w:t>2.</w:t>
      </w:r>
      <w:r w:rsidRPr="00B04CD1">
        <w:rPr>
          <w:lang w:val="en-US" w:eastAsia="zh-CN"/>
        </w:rPr>
        <w:tab/>
        <w:t xml:space="preserve">Indicating UE max power capability to the network dynamically by </w:t>
      </w:r>
      <w:proofErr w:type="spellStart"/>
      <w:r w:rsidRPr="00B04CD1">
        <w:rPr>
          <w:lang w:val="en-US" w:eastAsia="zh-CN"/>
        </w:rPr>
        <w:t>Pcmax</w:t>
      </w:r>
      <w:proofErr w:type="spellEnd"/>
      <w:r w:rsidRPr="00B04CD1">
        <w:rPr>
          <w:lang w:val="en-US" w:eastAsia="zh-CN"/>
        </w:rPr>
        <w:t xml:space="preserve"> and PHR framework, where the reported capability can also refer to 0dB waveform</w:t>
      </w:r>
    </w:p>
    <w:p w14:paraId="4599A4CA" w14:textId="71576A54" w:rsidR="00B04CD1" w:rsidRPr="00B04CD1" w:rsidRDefault="00B04CD1" w:rsidP="00B04CD1">
      <w:pPr>
        <w:rPr>
          <w:lang w:val="en-US" w:eastAsia="zh-CN"/>
        </w:rPr>
      </w:pPr>
      <w:proofErr w:type="gramStart"/>
      <w:r w:rsidRPr="00B04CD1">
        <w:rPr>
          <w:lang w:val="en-US" w:eastAsia="zh-CN"/>
        </w:rPr>
        <w:t>Within</w:t>
      </w:r>
      <w:proofErr w:type="gramEnd"/>
      <w:r w:rsidRPr="00B04CD1">
        <w:rPr>
          <w:lang w:val="en-US" w:eastAsia="zh-CN"/>
        </w:rPr>
        <w:t xml:space="preserve"> the same contribution it is proposed to retain the existing power class framework as it provide</w:t>
      </w:r>
      <w:r>
        <w:rPr>
          <w:lang w:val="en-US" w:eastAsia="zh-CN"/>
        </w:rPr>
        <w:t>s</w:t>
      </w:r>
      <w:r w:rsidRPr="00B04CD1">
        <w:rPr>
          <w:lang w:val="en-US" w:eastAsia="zh-CN"/>
        </w:rPr>
        <w:t xml:space="preserve"> backward compatibility with </w:t>
      </w:r>
      <w:proofErr w:type="spellStart"/>
      <w:r w:rsidRPr="00B04CD1">
        <w:rPr>
          <w:lang w:val="en-US" w:eastAsia="zh-CN"/>
        </w:rPr>
        <w:t>Pcmax_L</w:t>
      </w:r>
      <w:proofErr w:type="spellEnd"/>
      <w:r w:rsidRPr="00B04CD1">
        <w:rPr>
          <w:lang w:val="en-US" w:eastAsia="zh-CN"/>
        </w:rPr>
        <w:t xml:space="preserve"> and emission requirements. The power class may be indicated to the NW either directly by a capability or indirectly by the reported UE max power capability, which maps a power class to a range of UE maximum power capabilities.</w:t>
      </w:r>
    </w:p>
    <w:p w14:paraId="79C1B0F2" w14:textId="12A53715" w:rsidR="00B04CD1" w:rsidRPr="00B04CD1" w:rsidRDefault="00B04CD1" w:rsidP="00B04CD1">
      <w:pPr>
        <w:rPr>
          <w:lang w:val="en-US" w:eastAsia="zh-CN"/>
        </w:rPr>
      </w:pPr>
      <w:r w:rsidRPr="00B04CD1">
        <w:rPr>
          <w:lang w:val="en-US" w:eastAsia="zh-CN"/>
        </w:rPr>
        <w:lastRenderedPageBreak/>
        <w:t xml:space="preserve">The MPR framework aligned with the new power class framework is conceptually illustrated in </w:t>
      </w:r>
      <w:r>
        <w:rPr>
          <w:lang w:val="en-US" w:eastAsia="zh-CN"/>
        </w:rPr>
        <w:fldChar w:fldCharType="begin"/>
      </w:r>
      <w:r>
        <w:rPr>
          <w:lang w:val="en-US" w:eastAsia="zh-CN"/>
        </w:rPr>
        <w:instrText xml:space="preserve"> REF _Ref220396426 \h </w:instrText>
      </w:r>
      <w:r>
        <w:rPr>
          <w:lang w:val="en-US" w:eastAsia="zh-CN"/>
        </w:rPr>
      </w:r>
      <w:r>
        <w:rPr>
          <w:lang w:val="en-US" w:eastAsia="zh-CN"/>
        </w:rPr>
        <w:fldChar w:fldCharType="separate"/>
      </w:r>
      <w:r>
        <w:t xml:space="preserve">Table </w:t>
      </w:r>
      <w:r>
        <w:rPr>
          <w:noProof/>
        </w:rPr>
        <w:t>1</w:t>
      </w:r>
      <w:r>
        <w:rPr>
          <w:lang w:val="en-US" w:eastAsia="zh-CN"/>
        </w:rPr>
        <w:fldChar w:fldCharType="end"/>
      </w:r>
      <w:r>
        <w:rPr>
          <w:lang w:val="en-US" w:eastAsia="zh-CN"/>
        </w:rPr>
        <w:t>.</w:t>
      </w:r>
      <w:r w:rsidRPr="00B04CD1">
        <w:rPr>
          <w:lang w:val="en-US" w:eastAsia="zh-CN"/>
        </w:rPr>
        <w:t xml:space="preserve">  CP-OFDMA, with inner allocation and 0dB MPR, serves as the framework reference point, setting which MPR table per power class is applicable.</w:t>
      </w:r>
    </w:p>
    <w:p w14:paraId="16AE2C2D" w14:textId="77777777" w:rsidR="00B04CD1" w:rsidRPr="00B04CD1" w:rsidRDefault="00B04CD1" w:rsidP="00B04CD1">
      <w:pPr>
        <w:rPr>
          <w:lang w:val="en-US" w:eastAsia="zh-CN"/>
        </w:rPr>
      </w:pPr>
      <w:r w:rsidRPr="00B04CD1">
        <w:rPr>
          <w:lang w:val="en-US" w:eastAsia="zh-CN"/>
        </w:rPr>
        <w:t>•</w:t>
      </w:r>
      <w:r w:rsidRPr="00B04CD1">
        <w:rPr>
          <w:lang w:val="en-US" w:eastAsia="zh-CN"/>
        </w:rPr>
        <w:tab/>
        <w:t xml:space="preserve">For Option 1: If the UE transmits a waveform deviating from the 0 dB MPR reference, the UE's maximum power capability is adjusted by the MPR amount. In this scenario, </w:t>
      </w:r>
      <w:proofErr w:type="spellStart"/>
      <w:r w:rsidRPr="00B04CD1">
        <w:rPr>
          <w:lang w:val="en-US" w:eastAsia="zh-CN"/>
        </w:rPr>
        <w:t>Pcmax_L</w:t>
      </w:r>
      <w:proofErr w:type="spellEnd"/>
      <w:r w:rsidRPr="00B04CD1">
        <w:rPr>
          <w:lang w:val="en-US" w:eastAsia="zh-CN"/>
        </w:rPr>
        <w:t xml:space="preserve"> is defined by the power class and MPR.</w:t>
      </w:r>
    </w:p>
    <w:p w14:paraId="32E1825B" w14:textId="77777777" w:rsidR="00B04CD1" w:rsidRPr="00B04CD1" w:rsidRDefault="00B04CD1" w:rsidP="00B04CD1">
      <w:pPr>
        <w:rPr>
          <w:lang w:val="en-US" w:eastAsia="zh-CN"/>
        </w:rPr>
      </w:pPr>
      <w:r w:rsidRPr="00B04CD1">
        <w:rPr>
          <w:lang w:val="en-US" w:eastAsia="zh-CN"/>
        </w:rPr>
        <w:t>•</w:t>
      </w:r>
      <w:r w:rsidRPr="00B04CD1">
        <w:rPr>
          <w:lang w:val="en-US" w:eastAsia="zh-CN"/>
        </w:rPr>
        <w:tab/>
        <w:t xml:space="preserve">For Option 2: If the UE transmits a waveform deviating from the 0 dB MPR reference, the UE modifies its reported </w:t>
      </w:r>
      <w:proofErr w:type="spellStart"/>
      <w:r w:rsidRPr="00B04CD1">
        <w:rPr>
          <w:lang w:val="en-US" w:eastAsia="zh-CN"/>
        </w:rPr>
        <w:t>Pcmax</w:t>
      </w:r>
      <w:proofErr w:type="spellEnd"/>
      <w:r w:rsidRPr="00B04CD1">
        <w:rPr>
          <w:lang w:val="en-US" w:eastAsia="zh-CN"/>
        </w:rPr>
        <w:t xml:space="preserve"> according to the applicable MPR table. Here, </w:t>
      </w:r>
      <w:proofErr w:type="spellStart"/>
      <w:r w:rsidRPr="00B04CD1">
        <w:rPr>
          <w:lang w:val="en-US" w:eastAsia="zh-CN"/>
        </w:rPr>
        <w:t>Pcmax_L</w:t>
      </w:r>
      <w:proofErr w:type="spellEnd"/>
      <w:r w:rsidRPr="00B04CD1">
        <w:rPr>
          <w:lang w:val="en-US" w:eastAsia="zh-CN"/>
        </w:rPr>
        <w:t xml:space="preserve"> is also defined by the power class and MPR.</w:t>
      </w:r>
    </w:p>
    <w:p w14:paraId="2BF6C69F" w14:textId="77777777" w:rsidR="007345B6" w:rsidRPr="00B04CD1" w:rsidRDefault="007345B6" w:rsidP="00B04CD1">
      <w:pPr>
        <w:rPr>
          <w:lang w:val="en-US" w:eastAsia="zh-CN"/>
        </w:rPr>
      </w:pPr>
    </w:p>
    <w:p w14:paraId="2DAAF0D0" w14:textId="33525A19" w:rsidR="00B04CD1" w:rsidRDefault="00B04CD1" w:rsidP="0044127D">
      <w:r>
        <w:t xml:space="preserve">     </w:t>
      </w:r>
      <w:r w:rsidR="007669B3">
        <w:rPr>
          <w:noProof/>
        </w:rPr>
        <w:t xml:space="preserve">           </w:t>
      </w:r>
      <w:r w:rsidR="007345B6">
        <w:rPr>
          <w:noProof/>
        </w:rPr>
        <w:drawing>
          <wp:inline distT="0" distB="0" distL="0" distR="0" wp14:anchorId="38A454E5" wp14:editId="73744A69">
            <wp:extent cx="4744005" cy="2470185"/>
            <wp:effectExtent l="0" t="0" r="0" b="6350"/>
            <wp:docPr id="95976216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60281" cy="2478660"/>
                    </a:xfrm>
                    <a:prstGeom prst="rect">
                      <a:avLst/>
                    </a:prstGeom>
                    <a:noFill/>
                  </pic:spPr>
                </pic:pic>
              </a:graphicData>
            </a:graphic>
          </wp:inline>
        </w:drawing>
      </w:r>
    </w:p>
    <w:p w14:paraId="450922BE" w14:textId="08F2440E" w:rsidR="00874F07" w:rsidRDefault="00B04CD1" w:rsidP="0044127D">
      <w:pPr>
        <w:pStyle w:val="TH"/>
      </w:pPr>
      <w:r>
        <w:t xml:space="preserve">Table </w:t>
      </w:r>
      <w:r>
        <w:fldChar w:fldCharType="begin"/>
      </w:r>
      <w:r>
        <w:instrText xml:space="preserve"> SEQ Table \* ARABIC </w:instrText>
      </w:r>
      <w:r>
        <w:fldChar w:fldCharType="separate"/>
      </w:r>
      <w:r>
        <w:rPr>
          <w:noProof/>
        </w:rPr>
        <w:t>1</w:t>
      </w:r>
      <w:r>
        <w:fldChar w:fldCharType="end"/>
      </w:r>
      <w:r>
        <w:t xml:space="preserve"> A concept for MPR framework modification. Values are just for illustrating purposes.</w:t>
      </w:r>
    </w:p>
    <w:p w14:paraId="5586D511" w14:textId="01C6F8B2" w:rsidR="00EB7232" w:rsidRPr="0044127D" w:rsidRDefault="007345B6" w:rsidP="0044127D">
      <w:pPr>
        <w:pStyle w:val="RAN4proposal"/>
      </w:pPr>
      <w:bookmarkStart w:id="10" w:name="_Toc220670094"/>
      <w:r>
        <w:t xml:space="preserve">RAN4 to consider using </w:t>
      </w:r>
      <w:r w:rsidRPr="007345B6">
        <w:t xml:space="preserve">CP-OFDM QPSK </w:t>
      </w:r>
      <w:r>
        <w:t>i</w:t>
      </w:r>
      <w:r w:rsidRPr="007345B6">
        <w:t>nner</w:t>
      </w:r>
      <w:r>
        <w:t xml:space="preserve"> </w:t>
      </w:r>
      <w:r w:rsidRPr="007345B6">
        <w:t>as the MPR = 0</w:t>
      </w:r>
      <w:r>
        <w:t>dB</w:t>
      </w:r>
      <w:r w:rsidRPr="007345B6">
        <w:t xml:space="preserve"> for reference point for MPR tables.</w:t>
      </w:r>
      <w:bookmarkEnd w:id="10"/>
    </w:p>
    <w:p w14:paraId="73C7B473" w14:textId="15746E4B" w:rsidR="00B60664" w:rsidRPr="009740C4" w:rsidRDefault="00B60664" w:rsidP="00B60664">
      <w:pPr>
        <w:pStyle w:val="RAN4H2"/>
        <w:ind w:left="426"/>
        <w:rPr>
          <w:lang w:eastAsia="zh-CN"/>
        </w:rPr>
      </w:pPr>
      <w:r w:rsidRPr="009740C4">
        <w:rPr>
          <w:lang w:eastAsia="zh-CN"/>
        </w:rPr>
        <w:t>Rx requirements</w:t>
      </w:r>
    </w:p>
    <w:p w14:paraId="46E89FDB" w14:textId="22975BE3" w:rsidR="00CE1CA5" w:rsidRPr="009740C4" w:rsidRDefault="00B60664" w:rsidP="00CE1CA5">
      <w:pPr>
        <w:pStyle w:val="RAN4H3"/>
        <w:ind w:left="567"/>
        <w:rPr>
          <w:lang w:val="en-US" w:eastAsia="zh-CN"/>
        </w:rPr>
      </w:pPr>
      <w:r w:rsidRPr="009740C4">
        <w:rPr>
          <w:lang w:val="en-US" w:eastAsia="zh-CN"/>
        </w:rPr>
        <w:t>REFSENS</w:t>
      </w:r>
    </w:p>
    <w:p w14:paraId="3A1BD1E6" w14:textId="4E82FE99" w:rsidR="00CE1CA5" w:rsidRPr="009740C4" w:rsidRDefault="004671EE" w:rsidP="00E61DDD">
      <w:pPr>
        <w:rPr>
          <w:lang w:val="en-US" w:eastAsia="zh-CN"/>
        </w:rPr>
      </w:pPr>
      <w:r w:rsidRPr="009740C4">
        <w:rPr>
          <w:lang w:val="en-US" w:eastAsia="zh-CN"/>
        </w:rPr>
        <w:t>Following agreements were made regarding REFSENS in the last mee</w:t>
      </w:r>
      <w:r w:rsidR="00387B29" w:rsidRPr="009740C4">
        <w:rPr>
          <w:lang w:val="en-US" w:eastAsia="zh-CN"/>
        </w:rPr>
        <w:t>ting</w:t>
      </w:r>
    </w:p>
    <w:tbl>
      <w:tblPr>
        <w:tblStyle w:val="TableGrid"/>
        <w:tblW w:w="0" w:type="auto"/>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4"/>
      </w:tblGrid>
      <w:tr w:rsidR="008C44E2" w:rsidRPr="009740C4" w14:paraId="68F97CDD" w14:textId="77777777" w:rsidTr="00E61DDD">
        <w:tc>
          <w:tcPr>
            <w:tcW w:w="9627" w:type="dxa"/>
          </w:tcPr>
          <w:p w14:paraId="06B1CA30" w14:textId="77777777" w:rsidR="008C44E2" w:rsidRPr="009740C4" w:rsidRDefault="008C44E2" w:rsidP="00220898">
            <w:pPr>
              <w:pStyle w:val="ListParagraph"/>
              <w:numPr>
                <w:ilvl w:val="0"/>
                <w:numId w:val="8"/>
              </w:numPr>
              <w:spacing w:after="120"/>
              <w:contextualSpacing w:val="0"/>
              <w:rPr>
                <w:rFonts w:eastAsia="SimSun"/>
                <w:lang w:eastAsia="zh-CN"/>
              </w:rPr>
            </w:pPr>
            <w:r w:rsidRPr="009740C4">
              <w:rPr>
                <w:rFonts w:eastAsia="SimSun"/>
                <w:lang w:eastAsia="zh-CN"/>
              </w:rPr>
              <w:t>Further study reference sensitivity including NF for different bands and/or frequency sub-ranges considering at least</w:t>
            </w:r>
          </w:p>
          <w:p w14:paraId="6DA65872" w14:textId="77777777" w:rsidR="008C44E2" w:rsidRPr="009740C4" w:rsidRDefault="008C44E2" w:rsidP="00220898">
            <w:pPr>
              <w:pStyle w:val="ListParagraph"/>
              <w:numPr>
                <w:ilvl w:val="1"/>
                <w:numId w:val="8"/>
              </w:numPr>
              <w:spacing w:after="120"/>
              <w:contextualSpacing w:val="0"/>
              <w:rPr>
                <w:rFonts w:eastAsia="SimSun"/>
                <w:szCs w:val="24"/>
                <w:lang w:eastAsia="zh-CN"/>
              </w:rPr>
            </w:pPr>
            <w:r w:rsidRPr="009740C4">
              <w:rPr>
                <w:rFonts w:eastAsia="SimSun"/>
                <w:szCs w:val="24"/>
                <w:lang w:eastAsia="zh-CN"/>
              </w:rPr>
              <w:t xml:space="preserve">Whether NF and implementation margin can be reduced </w:t>
            </w:r>
            <w:proofErr w:type="gramStart"/>
            <w:r w:rsidRPr="009740C4">
              <w:rPr>
                <w:rFonts w:eastAsia="SimSun"/>
                <w:szCs w:val="24"/>
                <w:lang w:eastAsia="zh-CN"/>
              </w:rPr>
              <w:t>taking into account</w:t>
            </w:r>
            <w:proofErr w:type="gramEnd"/>
            <w:r w:rsidRPr="009740C4">
              <w:rPr>
                <w:rFonts w:eastAsia="SimSun"/>
                <w:szCs w:val="24"/>
                <w:lang w:eastAsia="zh-CN"/>
              </w:rPr>
              <w:t xml:space="preserve"> implementation complexity</w:t>
            </w:r>
          </w:p>
          <w:p w14:paraId="219BF26B" w14:textId="77777777" w:rsidR="008C44E2" w:rsidRPr="009740C4" w:rsidRDefault="008C44E2" w:rsidP="00220898">
            <w:pPr>
              <w:pStyle w:val="ListParagraph"/>
              <w:numPr>
                <w:ilvl w:val="2"/>
                <w:numId w:val="8"/>
              </w:numPr>
              <w:spacing w:after="120"/>
              <w:contextualSpacing w:val="0"/>
              <w:rPr>
                <w:rFonts w:eastAsia="SimSun"/>
                <w:szCs w:val="24"/>
                <w:lang w:eastAsia="zh-CN"/>
              </w:rPr>
            </w:pPr>
            <w:r w:rsidRPr="009740C4">
              <w:rPr>
                <w:rFonts w:eastAsia="SimSun"/>
                <w:szCs w:val="24"/>
                <w:lang w:eastAsia="zh-CN"/>
              </w:rPr>
              <w:t>Encourage companies to provide numerical evaluations</w:t>
            </w:r>
          </w:p>
          <w:p w14:paraId="76AFC703" w14:textId="77777777" w:rsidR="008C44E2" w:rsidRPr="009740C4" w:rsidRDefault="008C44E2" w:rsidP="00220898">
            <w:pPr>
              <w:pStyle w:val="ListParagraph"/>
              <w:numPr>
                <w:ilvl w:val="2"/>
                <w:numId w:val="8"/>
              </w:numPr>
              <w:spacing w:after="120"/>
              <w:contextualSpacing w:val="0"/>
              <w:rPr>
                <w:rFonts w:eastAsia="SimSun"/>
                <w:szCs w:val="24"/>
                <w:lang w:eastAsia="zh-CN"/>
              </w:rPr>
            </w:pPr>
            <w:r w:rsidRPr="009740C4">
              <w:rPr>
                <w:rFonts w:eastAsia="SimSun"/>
                <w:szCs w:val="24"/>
                <w:lang w:eastAsia="zh-CN"/>
              </w:rPr>
              <w:t>Consider impact on other Rx requirements which have been defined relative to reference sensitivity</w:t>
            </w:r>
          </w:p>
          <w:p w14:paraId="5072BD9E" w14:textId="77777777" w:rsidR="008C44E2" w:rsidRPr="009740C4" w:rsidRDefault="008C44E2" w:rsidP="00220898">
            <w:pPr>
              <w:pStyle w:val="ListParagraph"/>
              <w:numPr>
                <w:ilvl w:val="1"/>
                <w:numId w:val="8"/>
              </w:numPr>
              <w:spacing w:after="120"/>
              <w:contextualSpacing w:val="0"/>
              <w:rPr>
                <w:rFonts w:eastAsia="SimSun"/>
                <w:szCs w:val="24"/>
                <w:lang w:eastAsia="zh-CN"/>
              </w:rPr>
            </w:pPr>
            <w:r w:rsidRPr="009740C4">
              <w:rPr>
                <w:rFonts w:eastAsia="SimSun"/>
                <w:szCs w:val="24"/>
                <w:lang w:eastAsia="zh-CN"/>
              </w:rPr>
              <w:t>Study alternatives of determining UL RB allocation size and position for FDD bands considering at least following options</w:t>
            </w:r>
          </w:p>
          <w:p w14:paraId="5CE1363B" w14:textId="77777777" w:rsidR="008C44E2" w:rsidRPr="009740C4" w:rsidRDefault="008C44E2" w:rsidP="00220898">
            <w:pPr>
              <w:pStyle w:val="ListParagraph"/>
              <w:numPr>
                <w:ilvl w:val="2"/>
                <w:numId w:val="8"/>
              </w:numPr>
              <w:spacing w:after="120"/>
              <w:contextualSpacing w:val="0"/>
              <w:rPr>
                <w:rFonts w:eastAsia="SimSun"/>
                <w:szCs w:val="24"/>
                <w:lang w:eastAsia="zh-CN"/>
              </w:rPr>
            </w:pPr>
            <w:r w:rsidRPr="009740C4">
              <w:rPr>
                <w:rFonts w:eastAsia="SimSun"/>
                <w:szCs w:val="24"/>
                <w:lang w:eastAsia="zh-CN"/>
              </w:rPr>
              <w:t>1) UL allocation is set so that Tx noise is substantially below Rx noise floor</w:t>
            </w:r>
          </w:p>
          <w:p w14:paraId="46EA5B7C" w14:textId="77777777" w:rsidR="008C44E2" w:rsidRPr="009740C4" w:rsidRDefault="008C44E2" w:rsidP="00220898">
            <w:pPr>
              <w:pStyle w:val="ListParagraph"/>
              <w:numPr>
                <w:ilvl w:val="2"/>
                <w:numId w:val="8"/>
              </w:numPr>
              <w:spacing w:after="120"/>
              <w:contextualSpacing w:val="0"/>
              <w:rPr>
                <w:rFonts w:eastAsia="SimSun"/>
                <w:szCs w:val="24"/>
                <w:lang w:eastAsia="zh-CN"/>
              </w:rPr>
            </w:pPr>
            <w:r w:rsidRPr="009740C4">
              <w:rPr>
                <w:rFonts w:eastAsia="SimSun"/>
                <w:szCs w:val="24"/>
                <w:lang w:eastAsia="zh-CN"/>
              </w:rPr>
              <w:t>2) Evaluation of component performance and Tx noise in both main and diversity receivers with the aim to define practical ways to define UL allocation</w:t>
            </w:r>
          </w:p>
          <w:p w14:paraId="27C48D06" w14:textId="77777777" w:rsidR="008C44E2" w:rsidRPr="009740C4" w:rsidRDefault="008C44E2" w:rsidP="00220898">
            <w:pPr>
              <w:pStyle w:val="ListParagraph"/>
              <w:numPr>
                <w:ilvl w:val="2"/>
                <w:numId w:val="8"/>
              </w:numPr>
              <w:spacing w:after="120"/>
              <w:contextualSpacing w:val="0"/>
              <w:rPr>
                <w:rFonts w:eastAsia="SimSun"/>
                <w:szCs w:val="24"/>
                <w:lang w:eastAsia="zh-CN"/>
              </w:rPr>
            </w:pPr>
            <w:r w:rsidRPr="009740C4">
              <w:rPr>
                <w:rFonts w:eastAsia="SimSun"/>
                <w:szCs w:val="24"/>
                <w:lang w:eastAsia="zh-CN"/>
              </w:rPr>
              <w:t>For both options</w:t>
            </w:r>
          </w:p>
          <w:p w14:paraId="3A62E503" w14:textId="77777777" w:rsidR="008C44E2" w:rsidRPr="009740C4" w:rsidRDefault="008C44E2" w:rsidP="00220898">
            <w:pPr>
              <w:pStyle w:val="ListParagraph"/>
              <w:numPr>
                <w:ilvl w:val="3"/>
                <w:numId w:val="8"/>
              </w:numPr>
              <w:spacing w:after="120"/>
              <w:contextualSpacing w:val="0"/>
              <w:rPr>
                <w:rFonts w:eastAsia="SimSun"/>
                <w:szCs w:val="24"/>
                <w:lang w:eastAsia="zh-CN"/>
              </w:rPr>
            </w:pPr>
            <w:r w:rsidRPr="009740C4">
              <w:rPr>
                <w:rFonts w:eastAsia="SimSun"/>
                <w:szCs w:val="24"/>
                <w:lang w:eastAsia="zh-CN"/>
              </w:rPr>
              <w:t>Consider impact to RSD for different power classes</w:t>
            </w:r>
          </w:p>
          <w:p w14:paraId="4A5CE63D" w14:textId="60270CA8" w:rsidR="008C44E2" w:rsidRPr="009740C4" w:rsidRDefault="008C44E2" w:rsidP="00220898">
            <w:pPr>
              <w:pStyle w:val="ListParagraph"/>
              <w:numPr>
                <w:ilvl w:val="3"/>
                <w:numId w:val="8"/>
              </w:numPr>
              <w:spacing w:after="120"/>
              <w:contextualSpacing w:val="0"/>
              <w:rPr>
                <w:rFonts w:eastAsia="SimSun"/>
                <w:szCs w:val="24"/>
                <w:lang w:eastAsia="zh-CN"/>
              </w:rPr>
            </w:pPr>
            <w:r w:rsidRPr="009740C4">
              <w:rPr>
                <w:rFonts w:eastAsia="SimSun"/>
                <w:szCs w:val="24"/>
                <w:lang w:eastAsia="zh-CN"/>
              </w:rPr>
              <w:t>Consider that REFSENS should meaningfully test UEs minimum performance</w:t>
            </w:r>
          </w:p>
        </w:tc>
      </w:tr>
    </w:tbl>
    <w:p w14:paraId="6BFA678C" w14:textId="77777777" w:rsidR="00032401" w:rsidRPr="009740C4" w:rsidRDefault="00032401" w:rsidP="00B83147">
      <w:pPr>
        <w:spacing w:after="120"/>
        <w:rPr>
          <w:lang w:val="en-US" w:eastAsia="zh-CN"/>
        </w:rPr>
      </w:pPr>
    </w:p>
    <w:p w14:paraId="1247CF61" w14:textId="78859101" w:rsidR="006133A9" w:rsidRPr="009740C4" w:rsidRDefault="009C2F6F" w:rsidP="000D4EBF">
      <w:pPr>
        <w:pStyle w:val="RAN4H4"/>
      </w:pPr>
      <w:r>
        <w:rPr>
          <w:lang w:val="en-US" w:eastAsia="zh-CN"/>
        </w:rPr>
        <w:lastRenderedPageBreak/>
        <w:t xml:space="preserve">2.2.1.1 </w:t>
      </w:r>
      <w:r w:rsidR="006133A9" w:rsidRPr="009740C4">
        <w:rPr>
          <w:lang w:val="en-US" w:eastAsia="zh-CN"/>
        </w:rPr>
        <w:t>General</w:t>
      </w:r>
    </w:p>
    <w:p w14:paraId="073981AF" w14:textId="690EB1CB" w:rsidR="00B83147" w:rsidRPr="009740C4" w:rsidRDefault="00587D27" w:rsidP="00B83147">
      <w:pPr>
        <w:spacing w:after="120"/>
        <w:rPr>
          <w:lang w:val="en-US" w:eastAsia="zh-CN"/>
        </w:rPr>
      </w:pPr>
      <w:r w:rsidRPr="009740C4">
        <w:rPr>
          <w:lang w:val="en-US" w:eastAsia="zh-CN"/>
        </w:rPr>
        <w:t xml:space="preserve">In our opinion, the current REFSENS </w:t>
      </w:r>
      <w:r w:rsidR="009C41FC" w:rsidRPr="009740C4">
        <w:rPr>
          <w:lang w:val="en-US" w:eastAsia="zh-CN"/>
        </w:rPr>
        <w:t>requirement</w:t>
      </w:r>
      <w:r w:rsidRPr="009740C4">
        <w:rPr>
          <w:lang w:val="en-US" w:eastAsia="zh-CN"/>
        </w:rPr>
        <w:t xml:space="preserve"> has very limited usefulness given, </w:t>
      </w:r>
    </w:p>
    <w:p w14:paraId="78875EAC" w14:textId="36C54E90" w:rsidR="009C41FC" w:rsidRPr="009740C4" w:rsidRDefault="00587D27" w:rsidP="009C41FC">
      <w:pPr>
        <w:pStyle w:val="ListParagraph"/>
        <w:numPr>
          <w:ilvl w:val="0"/>
          <w:numId w:val="8"/>
        </w:numPr>
        <w:spacing w:after="120"/>
        <w:rPr>
          <w:lang w:val="en-US" w:eastAsia="zh-CN"/>
        </w:rPr>
      </w:pPr>
      <w:r w:rsidRPr="009740C4">
        <w:rPr>
          <w:lang w:val="en-US" w:eastAsia="zh-CN"/>
        </w:rPr>
        <w:t xml:space="preserve">it </w:t>
      </w:r>
      <w:r w:rsidR="009C41FC" w:rsidRPr="009740C4">
        <w:rPr>
          <w:lang w:val="en-US" w:eastAsia="zh-CN"/>
        </w:rPr>
        <w:t xml:space="preserve">is not </w:t>
      </w:r>
      <w:r w:rsidR="009924FE" w:rsidRPr="009740C4">
        <w:rPr>
          <w:lang w:val="en-US" w:eastAsia="zh-CN"/>
        </w:rPr>
        <w:t xml:space="preserve">exactly </w:t>
      </w:r>
      <w:r w:rsidR="002601B1" w:rsidRPr="009740C4">
        <w:rPr>
          <w:lang w:val="en-US" w:eastAsia="zh-CN"/>
        </w:rPr>
        <w:t xml:space="preserve">a useful </w:t>
      </w:r>
      <w:r w:rsidR="0045605B" w:rsidRPr="009740C4">
        <w:rPr>
          <w:lang w:val="en-US" w:eastAsia="zh-CN"/>
        </w:rPr>
        <w:t>tool for</w:t>
      </w:r>
      <w:r w:rsidR="009C41FC" w:rsidRPr="009740C4">
        <w:rPr>
          <w:lang w:val="en-US" w:eastAsia="zh-CN"/>
        </w:rPr>
        <w:t xml:space="preserve"> operators for network planning</w:t>
      </w:r>
      <w:r w:rsidR="00835034" w:rsidRPr="009740C4">
        <w:rPr>
          <w:lang w:val="en-US" w:eastAsia="zh-CN"/>
        </w:rPr>
        <w:t xml:space="preserve">, </w:t>
      </w:r>
    </w:p>
    <w:p w14:paraId="57CCA035" w14:textId="55C6982A" w:rsidR="009C41FC" w:rsidRPr="009740C4" w:rsidRDefault="009C41FC" w:rsidP="009C41FC">
      <w:pPr>
        <w:pStyle w:val="ListParagraph"/>
        <w:numPr>
          <w:ilvl w:val="0"/>
          <w:numId w:val="8"/>
        </w:numPr>
        <w:spacing w:after="120"/>
        <w:rPr>
          <w:lang w:val="en-US" w:eastAsia="zh-CN"/>
        </w:rPr>
      </w:pPr>
      <w:r w:rsidRPr="009740C4">
        <w:rPr>
          <w:lang w:val="en-US" w:eastAsia="zh-CN"/>
        </w:rPr>
        <w:t>the minimum receiver performance is much better than what is currently specified</w:t>
      </w:r>
      <w:r w:rsidR="008C18E0" w:rsidRPr="009740C4">
        <w:rPr>
          <w:lang w:val="en-US" w:eastAsia="zh-CN"/>
        </w:rPr>
        <w:t xml:space="preserve">, </w:t>
      </w:r>
    </w:p>
    <w:p w14:paraId="4468647A" w14:textId="32A7A4BC" w:rsidR="003A2F11" w:rsidRPr="009740C4" w:rsidRDefault="009C41FC" w:rsidP="00551302">
      <w:pPr>
        <w:pStyle w:val="ListParagraph"/>
        <w:numPr>
          <w:ilvl w:val="0"/>
          <w:numId w:val="8"/>
        </w:numPr>
        <w:spacing w:after="120"/>
        <w:rPr>
          <w:lang w:val="en-US" w:eastAsia="zh-CN"/>
        </w:rPr>
      </w:pPr>
      <w:proofErr w:type="gramStart"/>
      <w:r w:rsidRPr="009740C4">
        <w:rPr>
          <w:lang w:val="en-US" w:eastAsia="zh-CN"/>
        </w:rPr>
        <w:t>the</w:t>
      </w:r>
      <w:proofErr w:type="gramEnd"/>
      <w:r w:rsidRPr="009740C4">
        <w:rPr>
          <w:lang w:val="en-US" w:eastAsia="zh-CN"/>
        </w:rPr>
        <w:t xml:space="preserve"> base assumptions for deriving the minimum receiver performance have not changed since last two decades</w:t>
      </w:r>
      <w:r w:rsidR="00082E89" w:rsidRPr="009740C4">
        <w:rPr>
          <w:lang w:val="en-US" w:eastAsia="zh-CN"/>
        </w:rPr>
        <w:t>.</w:t>
      </w:r>
      <w:r w:rsidR="006A3B10">
        <w:rPr>
          <w:lang w:val="en-US" w:eastAsia="zh-CN"/>
        </w:rPr>
        <w:t xml:space="preserve"> That time CMOS technology was </w:t>
      </w:r>
      <w:r w:rsidR="00891266">
        <w:rPr>
          <w:lang w:val="en-US" w:eastAsia="zh-CN"/>
        </w:rPr>
        <w:t xml:space="preserve">planar and </w:t>
      </w:r>
      <w:r w:rsidR="00C40A5C">
        <w:rPr>
          <w:lang w:val="en-US" w:eastAsia="zh-CN"/>
        </w:rPr>
        <w:t>not even considered for RF purposes</w:t>
      </w:r>
      <w:r w:rsidR="00891266">
        <w:rPr>
          <w:lang w:val="en-US" w:eastAsia="zh-CN"/>
        </w:rPr>
        <w:t>, now</w:t>
      </w:r>
      <w:r w:rsidR="00D83947">
        <w:rPr>
          <w:lang w:val="en-US" w:eastAsia="zh-CN"/>
        </w:rPr>
        <w:t xml:space="preserve"> it has evolved to </w:t>
      </w:r>
      <w:proofErr w:type="spellStart"/>
      <w:r w:rsidR="00D83947" w:rsidRPr="009740C4">
        <w:rPr>
          <w:rStyle w:val="lens-highlight"/>
        </w:rPr>
        <w:t>FinFET</w:t>
      </w:r>
      <w:proofErr w:type="spellEnd"/>
      <w:r w:rsidR="00D83947" w:rsidRPr="009740C4">
        <w:t xml:space="preserve"> at the 1</w:t>
      </w:r>
      <w:r w:rsidR="009B5625">
        <w:t>2</w:t>
      </w:r>
      <w:r w:rsidR="00D83947" w:rsidRPr="009740C4">
        <w:t>nm node</w:t>
      </w:r>
      <w:r w:rsidR="00AF7F8E">
        <w:t xml:space="preserve"> and </w:t>
      </w:r>
      <w:r w:rsidR="000C507D">
        <w:t xml:space="preserve">being </w:t>
      </w:r>
      <w:r w:rsidR="00617F0A">
        <w:t xml:space="preserve">omnipresent in </w:t>
      </w:r>
      <w:r w:rsidR="00EF6964">
        <w:t xml:space="preserve">the cellular </w:t>
      </w:r>
      <w:r w:rsidR="00617F0A">
        <w:t>RF world</w:t>
      </w:r>
      <w:r w:rsidR="002D4274">
        <w:t xml:space="preserve">, with </w:t>
      </w:r>
      <w:r w:rsidR="002039EB">
        <w:t>6</w:t>
      </w:r>
      <w:r w:rsidR="002D4274">
        <w:t>nm RF tech</w:t>
      </w:r>
      <w:r w:rsidR="006758E4">
        <w:t>nology on the horizon</w:t>
      </w:r>
      <w:r w:rsidR="00FF2491">
        <w:t xml:space="preserve"> </w:t>
      </w:r>
      <w:r w:rsidR="00FF2491">
        <w:fldChar w:fldCharType="begin"/>
      </w:r>
      <w:r w:rsidR="00FF2491">
        <w:instrText xml:space="preserve"> REF _Ref220339073 \n \h </w:instrText>
      </w:r>
      <w:r w:rsidR="00FF2491">
        <w:fldChar w:fldCharType="separate"/>
      </w:r>
      <w:r w:rsidR="00FF2491">
        <w:t>[4]</w:t>
      </w:r>
      <w:r w:rsidR="00FF2491">
        <w:fldChar w:fldCharType="end"/>
      </w:r>
      <w:r w:rsidR="00617F0A">
        <w:t>.</w:t>
      </w:r>
    </w:p>
    <w:p w14:paraId="6E15B042" w14:textId="087FE011" w:rsidR="00880B76" w:rsidRPr="009740C4" w:rsidRDefault="00ED24A9" w:rsidP="00880B76">
      <w:pPr>
        <w:rPr>
          <w:lang w:val="en-US" w:eastAsia="zh-CN"/>
        </w:rPr>
      </w:pPr>
      <w:r w:rsidRPr="009740C4">
        <w:rPr>
          <w:lang w:val="en-US" w:eastAsia="zh-CN"/>
        </w:rPr>
        <w:t xml:space="preserve">The base equation that </w:t>
      </w:r>
      <w:r w:rsidR="005A14FC" w:rsidRPr="009740C4">
        <w:rPr>
          <w:lang w:val="en-US" w:eastAsia="zh-CN"/>
        </w:rPr>
        <w:t>has been</w:t>
      </w:r>
      <w:r w:rsidRPr="009740C4">
        <w:rPr>
          <w:lang w:val="en-US" w:eastAsia="zh-CN"/>
        </w:rPr>
        <w:t xml:space="preserve"> </w:t>
      </w:r>
      <w:r w:rsidR="00FC5A00" w:rsidRPr="009740C4">
        <w:rPr>
          <w:lang w:val="en-US" w:eastAsia="zh-CN"/>
        </w:rPr>
        <w:t xml:space="preserve">used </w:t>
      </w:r>
      <w:r w:rsidR="00F70DB2" w:rsidRPr="009740C4">
        <w:rPr>
          <w:lang w:val="en-US" w:eastAsia="zh-CN"/>
        </w:rPr>
        <w:t xml:space="preserve">till now </w:t>
      </w:r>
      <w:r w:rsidR="00FC5A00" w:rsidRPr="009740C4">
        <w:rPr>
          <w:lang w:val="en-US" w:eastAsia="zh-CN"/>
        </w:rPr>
        <w:t xml:space="preserve">for deriving the REFSENS </w:t>
      </w:r>
      <w:r w:rsidR="00DA1F8D" w:rsidRPr="009740C4">
        <w:rPr>
          <w:lang w:val="en-US" w:eastAsia="zh-CN"/>
        </w:rPr>
        <w:t>can be written as follows</w:t>
      </w:r>
    </w:p>
    <w:tbl>
      <w:tblPr>
        <w:tblStyle w:val="TableGrid"/>
        <w:tblW w:w="0" w:type="auto"/>
        <w:tblInd w:w="0" w:type="dxa"/>
        <w:tblLook w:val="04A0" w:firstRow="1" w:lastRow="0" w:firstColumn="1" w:lastColumn="0" w:noHBand="0" w:noVBand="1"/>
      </w:tblPr>
      <w:tblGrid>
        <w:gridCol w:w="7895"/>
      </w:tblGrid>
      <w:tr w:rsidR="00C7444D" w:rsidRPr="009740C4" w14:paraId="65265AD6" w14:textId="77777777">
        <w:tc>
          <w:tcPr>
            <w:tcW w:w="7895" w:type="dxa"/>
          </w:tcPr>
          <w:p w14:paraId="4208C2CF" w14:textId="7A5694AA" w:rsidR="00C7444D" w:rsidRPr="009740C4" w:rsidRDefault="00E45EC3">
            <w:pPr>
              <w:rPr>
                <w:rFonts w:eastAsiaTheme="minorEastAsia"/>
              </w:rPr>
            </w:pPr>
            <m:oMathPara>
              <m:oMath>
                <m:sSubSup>
                  <m:sSubSupPr>
                    <m:ctrlPr>
                      <w:rPr>
                        <w:rFonts w:ascii="Cambria Math" w:eastAsiaTheme="minorEastAsia" w:hAnsi="Cambria Math"/>
                        <w:i/>
                      </w:rPr>
                    </m:ctrlPr>
                  </m:sSubSupPr>
                  <m:e>
                    <m:r>
                      <m:rPr>
                        <m:sty m:val="p"/>
                      </m:rPr>
                      <w:rPr>
                        <w:rFonts w:ascii="Cambria Math" w:eastAsiaTheme="minorEastAsia" w:hAnsi="Cambria Math"/>
                      </w:rPr>
                      <m:t>σ</m:t>
                    </m:r>
                    <m:ctrlPr>
                      <w:rPr>
                        <w:rFonts w:ascii="Cambria Math" w:eastAsiaTheme="minorEastAsia" w:hAnsi="Cambria Math"/>
                      </w:rPr>
                    </m:ctrlPr>
                  </m:e>
                  <m:sub>
                    <m:r>
                      <w:rPr>
                        <w:rFonts w:ascii="Cambria Math" w:eastAsiaTheme="minorEastAsia" w:hAnsi="Cambria Math"/>
                      </w:rPr>
                      <m:t>dB</m:t>
                    </m:r>
                  </m:sub>
                  <m:sup>
                    <m:r>
                      <w:rPr>
                        <w:rFonts w:ascii="Cambria Math" w:eastAsiaTheme="minorEastAsia" w:hAnsi="Cambria Math"/>
                      </w:rPr>
                      <m:t>2</m:t>
                    </m:r>
                  </m:sup>
                </m:sSubSup>
                <m:r>
                  <w:rPr>
                    <w:rFonts w:ascii="Cambria Math" w:eastAsiaTheme="minorEastAsia" w:hAnsi="Cambria Math"/>
                  </w:rPr>
                  <m:t>=-174+10</m:t>
                </m:r>
                <m:func>
                  <m:funcPr>
                    <m:ctrlPr>
                      <w:rPr>
                        <w:rFonts w:ascii="Cambria Math" w:eastAsiaTheme="minorEastAsia" w:hAnsi="Cambria Math"/>
                      </w:rPr>
                    </m:ctrlPr>
                  </m:funcPr>
                  <m:fName>
                    <m:r>
                      <m:rPr>
                        <m:sty m:val="p"/>
                      </m:rPr>
                      <w:rPr>
                        <w:rFonts w:ascii="Cambria Math" w:eastAsiaTheme="minorEastAsia" w:hAnsi="Cambria Math"/>
                      </w:rPr>
                      <m:t>log</m:t>
                    </m:r>
                    <m:ctrlPr>
                      <w:rPr>
                        <w:rFonts w:ascii="Cambria Math" w:eastAsiaTheme="minorEastAsia" w:hAnsi="Cambria Math"/>
                        <w:i/>
                      </w:rPr>
                    </m:ctrlPr>
                  </m:fName>
                  <m:e>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RB</m:t>
                            </m:r>
                          </m:sub>
                        </m:sSub>
                        <m:r>
                          <m:rPr>
                            <m:sty m:val="p"/>
                          </m:rPr>
                          <w:rPr>
                            <w:rFonts w:ascii="Cambria Math" w:eastAsiaTheme="minorEastAsia" w:hAnsi="Cambria Math"/>
                          </w:rPr>
                          <m:t>×</m:t>
                        </m:r>
                        <m:r>
                          <w:rPr>
                            <w:rFonts w:ascii="Cambria Math" w:eastAsiaTheme="minorEastAsia" w:hAnsi="Cambria Math"/>
                          </w:rPr>
                          <m:t>180e3</m:t>
                        </m:r>
                        <m:r>
                          <m:rPr>
                            <m:sty m:val="p"/>
                          </m:rP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2</m:t>
                            </m:r>
                            <m:ctrlPr>
                              <w:rPr>
                                <w:rFonts w:ascii="Cambria Math" w:eastAsiaTheme="minorEastAsia" w:hAnsi="Cambria Math"/>
                              </w:rPr>
                            </m:ctrlPr>
                          </m:e>
                          <m:sup>
                            <m:r>
                              <w:rPr>
                                <w:rFonts w:ascii="Cambria Math" w:eastAsiaTheme="minorEastAsia" w:hAnsi="Cambria Math"/>
                              </w:rPr>
                              <m:t>μ</m:t>
                            </m:r>
                          </m:sup>
                        </m:sSup>
                      </m:e>
                    </m:d>
                  </m:e>
                </m:func>
                <m:r>
                  <w:rPr>
                    <w:rFonts w:ascii="Cambria Math" w:eastAsiaTheme="minorEastAsia" w:hAnsi="Cambria Math"/>
                  </w:rPr>
                  <m:t>+NF,</m:t>
                </m:r>
              </m:oMath>
            </m:oMathPara>
          </w:p>
        </w:tc>
      </w:tr>
      <w:tr w:rsidR="00C7444D" w:rsidRPr="009740C4" w14:paraId="07BCC51B" w14:textId="77777777">
        <w:tc>
          <w:tcPr>
            <w:tcW w:w="7895" w:type="dxa"/>
          </w:tcPr>
          <w:p w14:paraId="0B77A334" w14:textId="60500ED9" w:rsidR="00C7444D" w:rsidRPr="009740C4" w:rsidRDefault="00000805">
            <m:oMathPara>
              <m:oMath>
                <m:r>
                  <m:rPr>
                    <m:sty m:val="p"/>
                  </m:rPr>
                  <w:rPr>
                    <w:rFonts w:ascii="Cambria Math" w:hAnsi="Cambria Math"/>
                  </w:rPr>
                  <m:t>μ</m:t>
                </m:r>
                <m:r>
                  <w:rPr>
                    <w:rFonts w:ascii="Cambria Math" w:hAnsi="Cambria Math"/>
                  </w:rPr>
                  <m:t>={0, 1, 2} ,</m:t>
                </m:r>
              </m:oMath>
            </m:oMathPara>
          </w:p>
        </w:tc>
      </w:tr>
      <w:tr w:rsidR="00C7444D" w:rsidRPr="009740C4" w14:paraId="7910BDCC" w14:textId="77777777">
        <w:tc>
          <w:tcPr>
            <w:tcW w:w="7895" w:type="dxa"/>
          </w:tcPr>
          <w:p w14:paraId="03A20119" w14:textId="352843C8" w:rsidR="00C7444D" w:rsidRPr="009740C4" w:rsidRDefault="00000805">
            <m:oMathPara>
              <m:oMath>
                <m:r>
                  <m:rPr>
                    <m:scr m:val="script"/>
                  </m:rPr>
                  <w:rPr>
                    <w:rFonts w:ascii="Cambria Math" w:hAnsi="Cambria Math"/>
                  </w:rPr>
                  <m:t>S=</m:t>
                </m:r>
                <m:sSubSup>
                  <m:sSubSupPr>
                    <m:ctrlPr>
                      <w:rPr>
                        <w:rFonts w:ascii="Cambria Math" w:hAnsi="Cambria Math"/>
                        <w:i/>
                      </w:rPr>
                    </m:ctrlPr>
                  </m:sSubSupPr>
                  <m:e>
                    <m:r>
                      <m:rPr>
                        <m:sty m:val="p"/>
                      </m:rPr>
                      <w:rPr>
                        <w:rFonts w:ascii="Cambria Math" w:hAnsi="Cambria Math"/>
                      </w:rPr>
                      <m:t>σ</m:t>
                    </m:r>
                  </m:e>
                  <m:sub>
                    <m:r>
                      <w:rPr>
                        <w:rFonts w:ascii="Cambria Math" w:hAnsi="Cambria Math"/>
                      </w:rPr>
                      <m:t>dB</m:t>
                    </m:r>
                  </m:sub>
                  <m:sup>
                    <m:r>
                      <w:rPr>
                        <w:rFonts w:ascii="Cambria Math" w:hAnsi="Cambria Math"/>
                      </w:rPr>
                      <m:t>2</m:t>
                    </m:r>
                  </m:sup>
                </m:sSubSup>
                <m:r>
                  <w:rPr>
                    <w:rFonts w:ascii="Cambria Math" w:hAnsi="Cambria Math"/>
                  </w:rPr>
                  <m:t>+SNR+IM-</m:t>
                </m:r>
                <m:sSub>
                  <m:sSubPr>
                    <m:ctrlPr>
                      <w:rPr>
                        <w:rFonts w:ascii="Cambria Math" w:hAnsi="Cambria Math"/>
                        <w:i/>
                      </w:rPr>
                    </m:ctrlPr>
                  </m:sSubPr>
                  <m:e>
                    <m:r>
                      <w:rPr>
                        <w:rFonts w:ascii="Cambria Math" w:hAnsi="Cambria Math"/>
                      </w:rPr>
                      <m:t>D</m:t>
                    </m:r>
                  </m:e>
                  <m:sub>
                    <m:r>
                      <w:rPr>
                        <w:rFonts w:ascii="Cambria Math" w:hAnsi="Cambria Math"/>
                      </w:rPr>
                      <m:t>g</m:t>
                    </m:r>
                  </m:sub>
                </m:sSub>
              </m:oMath>
            </m:oMathPara>
          </w:p>
        </w:tc>
      </w:tr>
    </w:tbl>
    <w:p w14:paraId="620B3CAB" w14:textId="0B0C6234" w:rsidR="003F78DA" w:rsidRPr="009740C4" w:rsidRDefault="0000622A" w:rsidP="003F78DA">
      <w:pPr>
        <w:rPr>
          <w:lang w:val="en-US" w:eastAsia="zh-CN"/>
        </w:rPr>
      </w:pPr>
      <w:r w:rsidRPr="009740C4">
        <w:rPr>
          <w:lang w:val="en-US" w:eastAsia="zh-CN"/>
        </w:rPr>
        <w:t xml:space="preserve">However, this simplistic view does not show the </w:t>
      </w:r>
      <w:r w:rsidR="00B53BFC" w:rsidRPr="009740C4">
        <w:rPr>
          <w:lang w:val="en-US" w:eastAsia="zh-CN"/>
        </w:rPr>
        <w:t>self-interference</w:t>
      </w:r>
      <w:r w:rsidRPr="009740C4">
        <w:rPr>
          <w:lang w:val="en-US" w:eastAsia="zh-CN"/>
        </w:rPr>
        <w:t xml:space="preserve"> </w:t>
      </w:r>
      <w:r w:rsidR="00B53BFC" w:rsidRPr="009740C4">
        <w:rPr>
          <w:lang w:val="en-US" w:eastAsia="zh-CN"/>
        </w:rPr>
        <w:t xml:space="preserve">(SI) </w:t>
      </w:r>
      <w:r w:rsidRPr="009740C4">
        <w:rPr>
          <w:lang w:val="en-US" w:eastAsia="zh-CN"/>
        </w:rPr>
        <w:t xml:space="preserve">that is caused by </w:t>
      </w:r>
      <w:r w:rsidR="006D2717" w:rsidRPr="009740C4">
        <w:rPr>
          <w:lang w:val="en-US" w:eastAsia="zh-CN"/>
        </w:rPr>
        <w:t xml:space="preserve">the introduction of </w:t>
      </w:r>
      <w:r w:rsidR="00DB7AC5" w:rsidRPr="009740C4">
        <w:rPr>
          <w:lang w:val="en-US" w:eastAsia="zh-CN"/>
        </w:rPr>
        <w:t>own transmission.</w:t>
      </w:r>
      <w:r w:rsidR="00B53BFC" w:rsidRPr="009740C4">
        <w:rPr>
          <w:lang w:val="en-US" w:eastAsia="zh-CN"/>
        </w:rPr>
        <w:t xml:space="preserve"> This SI </w:t>
      </w:r>
      <w:r w:rsidR="00640C78" w:rsidRPr="009740C4">
        <w:rPr>
          <w:lang w:val="en-US" w:eastAsia="zh-CN"/>
        </w:rPr>
        <w:t>depends on the uplink allocation</w:t>
      </w:r>
      <w:r w:rsidR="001C3E43" w:rsidRPr="009740C4">
        <w:rPr>
          <w:lang w:val="en-US" w:eastAsia="zh-CN"/>
        </w:rPr>
        <w:t xml:space="preserve">, </w:t>
      </w:r>
      <w:r w:rsidR="00640C78" w:rsidRPr="009740C4">
        <w:rPr>
          <w:lang w:val="en-US" w:eastAsia="zh-CN"/>
        </w:rPr>
        <w:t>duplex spacing</w:t>
      </w:r>
      <w:r w:rsidR="00B51AFE" w:rsidRPr="009740C4">
        <w:rPr>
          <w:lang w:val="en-US" w:eastAsia="zh-CN"/>
        </w:rPr>
        <w:t xml:space="preserve">, </w:t>
      </w:r>
      <w:r w:rsidR="0054007A" w:rsidRPr="009740C4">
        <w:rPr>
          <w:lang w:val="en-US" w:eastAsia="zh-CN"/>
        </w:rPr>
        <w:t>band planning</w:t>
      </w:r>
      <w:r w:rsidR="000354AC" w:rsidRPr="009740C4">
        <w:rPr>
          <w:lang w:val="en-US" w:eastAsia="zh-CN"/>
        </w:rPr>
        <w:t xml:space="preserve">, </w:t>
      </w:r>
      <w:r w:rsidR="001E7C87" w:rsidRPr="009740C4">
        <w:rPr>
          <w:lang w:val="en-US" w:eastAsia="zh-CN"/>
        </w:rPr>
        <w:t xml:space="preserve">coupling between main and diversity receivers, </w:t>
      </w:r>
      <w:r w:rsidR="000E586C" w:rsidRPr="009740C4">
        <w:rPr>
          <w:lang w:val="en-US" w:eastAsia="zh-CN"/>
        </w:rPr>
        <w:t xml:space="preserve">baseband </w:t>
      </w:r>
      <w:r w:rsidR="003347FB" w:rsidRPr="009740C4">
        <w:rPr>
          <w:lang w:val="en-US" w:eastAsia="zh-CN"/>
        </w:rPr>
        <w:t xml:space="preserve">SI cancellation properties, </w:t>
      </w:r>
      <w:r w:rsidR="00435857" w:rsidRPr="009740C4">
        <w:rPr>
          <w:lang w:val="en-US" w:eastAsia="zh-CN"/>
        </w:rPr>
        <w:t xml:space="preserve">power class, </w:t>
      </w:r>
      <w:r w:rsidR="0054007A" w:rsidRPr="009740C4">
        <w:rPr>
          <w:lang w:val="en-US" w:eastAsia="zh-CN"/>
        </w:rPr>
        <w:t>etc.</w:t>
      </w:r>
      <w:r w:rsidR="00852778" w:rsidRPr="009740C4">
        <w:rPr>
          <w:lang w:val="en-US" w:eastAsia="zh-CN"/>
        </w:rPr>
        <w:t xml:space="preserve"> </w:t>
      </w:r>
      <w:r w:rsidR="00520407" w:rsidRPr="009740C4">
        <w:rPr>
          <w:lang w:val="en-US" w:eastAsia="zh-CN"/>
        </w:rPr>
        <w:t>However, when we look at the FRC</w:t>
      </w:r>
      <w:r w:rsidR="00604E78" w:rsidRPr="009740C4">
        <w:rPr>
          <w:lang w:val="en-US" w:eastAsia="zh-CN"/>
        </w:rPr>
        <w:t xml:space="preserve">s that are used for </w:t>
      </w:r>
      <w:r w:rsidR="00CF5D9C" w:rsidRPr="009740C4">
        <w:rPr>
          <w:lang w:val="en-US" w:eastAsia="zh-CN"/>
        </w:rPr>
        <w:t xml:space="preserve">verification and the fact that all </w:t>
      </w:r>
      <w:r w:rsidR="00FF68D0" w:rsidRPr="009740C4">
        <w:rPr>
          <w:lang w:val="en-US" w:eastAsia="zh-CN"/>
        </w:rPr>
        <w:t>verification</w:t>
      </w:r>
      <w:r w:rsidR="002465F6">
        <w:rPr>
          <w:lang w:val="en-US" w:eastAsia="zh-CN"/>
        </w:rPr>
        <w:t>s</w:t>
      </w:r>
      <w:r w:rsidR="00F371FF" w:rsidRPr="009740C4">
        <w:rPr>
          <w:lang w:val="en-US" w:eastAsia="zh-CN"/>
        </w:rPr>
        <w:t xml:space="preserve"> in FR1 are done in a conducted manner, </w:t>
      </w:r>
      <w:r w:rsidR="009F7544" w:rsidRPr="009740C4">
        <w:rPr>
          <w:lang w:val="en-US" w:eastAsia="zh-CN"/>
        </w:rPr>
        <w:t xml:space="preserve">it is very hard to justify why </w:t>
      </w:r>
      <w:r w:rsidR="0025795F" w:rsidRPr="009740C4">
        <w:rPr>
          <w:lang w:val="en-US" w:eastAsia="zh-CN"/>
        </w:rPr>
        <w:t xml:space="preserve">some of </w:t>
      </w:r>
      <w:r w:rsidR="009F7544" w:rsidRPr="009740C4">
        <w:rPr>
          <w:lang w:val="en-US" w:eastAsia="zh-CN"/>
        </w:rPr>
        <w:t xml:space="preserve">these factors impacting SI are </w:t>
      </w:r>
      <w:r w:rsidR="0025795F" w:rsidRPr="009740C4">
        <w:rPr>
          <w:lang w:val="en-US" w:eastAsia="zh-CN"/>
        </w:rPr>
        <w:t xml:space="preserve">even </w:t>
      </w:r>
      <w:r w:rsidR="009F7544" w:rsidRPr="009740C4">
        <w:rPr>
          <w:lang w:val="en-US" w:eastAsia="zh-CN"/>
        </w:rPr>
        <w:t xml:space="preserve">being </w:t>
      </w:r>
      <w:r w:rsidR="003D735D" w:rsidRPr="009740C4">
        <w:rPr>
          <w:lang w:val="en-US" w:eastAsia="zh-CN"/>
        </w:rPr>
        <w:t>considered</w:t>
      </w:r>
      <w:r w:rsidR="009F7544" w:rsidRPr="009740C4">
        <w:rPr>
          <w:lang w:val="en-US" w:eastAsia="zh-CN"/>
        </w:rPr>
        <w:t>.</w:t>
      </w:r>
      <w:r w:rsidR="00FF68D0" w:rsidRPr="009740C4">
        <w:rPr>
          <w:lang w:val="en-US" w:eastAsia="zh-CN"/>
        </w:rPr>
        <w:t xml:space="preserve"> </w:t>
      </w:r>
      <w:r w:rsidR="003F78DA" w:rsidRPr="009740C4">
        <w:rPr>
          <w:lang w:val="en-US" w:eastAsia="zh-CN"/>
        </w:rPr>
        <w:t>Current REFSENS specification is an amalgamation of all these hidden issues</w:t>
      </w:r>
      <w:r w:rsidR="00BE027F" w:rsidRPr="009740C4">
        <w:rPr>
          <w:lang w:val="en-US" w:eastAsia="zh-CN"/>
        </w:rPr>
        <w:t xml:space="preserve"> and does not really serve the purpose of verifying</w:t>
      </w:r>
      <w:r w:rsidR="00BA4E6E" w:rsidRPr="009740C4">
        <w:rPr>
          <w:lang w:val="en-US" w:eastAsia="zh-CN"/>
        </w:rPr>
        <w:t xml:space="preserve"> the “noise limited” performance of the device</w:t>
      </w:r>
      <w:r w:rsidR="003F78DA" w:rsidRPr="009740C4">
        <w:rPr>
          <w:lang w:val="en-US" w:eastAsia="zh-CN"/>
        </w:rPr>
        <w:t xml:space="preserve">. </w:t>
      </w:r>
    </w:p>
    <w:p w14:paraId="2F5C52A5" w14:textId="037B56B2" w:rsidR="000A77F4" w:rsidRPr="009740C4" w:rsidRDefault="000A77F4" w:rsidP="00880B76">
      <w:pPr>
        <w:rPr>
          <w:lang w:val="en-US" w:eastAsia="zh-CN"/>
        </w:rPr>
      </w:pPr>
      <w:r w:rsidRPr="009740C4">
        <w:rPr>
          <w:lang w:val="en-US" w:eastAsia="zh-CN"/>
        </w:rPr>
        <w:t xml:space="preserve">The REFSENS requirements are also used for specifying the wanted and blocker signal levels in </w:t>
      </w:r>
      <w:r w:rsidR="00142D8E" w:rsidRPr="009740C4">
        <w:rPr>
          <w:lang w:val="en-US" w:eastAsia="zh-CN"/>
        </w:rPr>
        <w:t xml:space="preserve">some of the </w:t>
      </w:r>
      <w:r w:rsidRPr="009740C4">
        <w:rPr>
          <w:lang w:val="en-US" w:eastAsia="zh-CN"/>
        </w:rPr>
        <w:t>ACS</w:t>
      </w:r>
      <w:r w:rsidR="00142D8E" w:rsidRPr="009740C4">
        <w:rPr>
          <w:lang w:val="en-US" w:eastAsia="zh-CN"/>
        </w:rPr>
        <w:t xml:space="preserve"> and blocker requirements.</w:t>
      </w:r>
      <w:r w:rsidR="007B1BC2" w:rsidRPr="009740C4">
        <w:rPr>
          <w:lang w:val="en-US" w:eastAsia="zh-CN"/>
        </w:rPr>
        <w:t xml:space="preserve"> </w:t>
      </w:r>
      <w:r w:rsidR="00E111AB" w:rsidRPr="009740C4">
        <w:rPr>
          <w:lang w:val="en-US" w:eastAsia="zh-CN"/>
        </w:rPr>
        <w:t>Furthermore, the MSD</w:t>
      </w:r>
      <w:r w:rsidR="0075699A" w:rsidRPr="009740C4">
        <w:rPr>
          <w:lang w:val="en-US" w:eastAsia="zh-CN"/>
        </w:rPr>
        <w:t xml:space="preserve"> </w:t>
      </w:r>
      <w:proofErr w:type="gramStart"/>
      <w:r w:rsidR="0075699A" w:rsidRPr="009740C4">
        <w:rPr>
          <w:lang w:val="en-US" w:eastAsia="zh-CN"/>
        </w:rPr>
        <w:t>delta’s</w:t>
      </w:r>
      <w:proofErr w:type="gramEnd"/>
      <w:r w:rsidR="0075699A" w:rsidRPr="009740C4">
        <w:rPr>
          <w:lang w:val="en-US" w:eastAsia="zh-CN"/>
        </w:rPr>
        <w:t xml:space="preserve"> are </w:t>
      </w:r>
      <w:proofErr w:type="gramStart"/>
      <w:r w:rsidR="0075699A" w:rsidRPr="009740C4">
        <w:rPr>
          <w:lang w:val="en-US" w:eastAsia="zh-CN"/>
        </w:rPr>
        <w:t>defined on top of</w:t>
      </w:r>
      <w:proofErr w:type="gramEnd"/>
      <w:r w:rsidR="0075699A" w:rsidRPr="009740C4">
        <w:rPr>
          <w:lang w:val="en-US" w:eastAsia="zh-CN"/>
        </w:rPr>
        <w:t xml:space="preserve"> REFSENS </w:t>
      </w:r>
      <w:r w:rsidR="003C0239" w:rsidRPr="009740C4">
        <w:rPr>
          <w:lang w:val="en-US" w:eastAsia="zh-CN"/>
        </w:rPr>
        <w:t xml:space="preserve">values. Thus, </w:t>
      </w:r>
      <w:r w:rsidR="008132C6" w:rsidRPr="009740C4">
        <w:rPr>
          <w:lang w:val="en-US" w:eastAsia="zh-CN"/>
        </w:rPr>
        <w:t xml:space="preserve">there is a need </w:t>
      </w:r>
      <w:r w:rsidR="002A08E6" w:rsidRPr="009740C4">
        <w:rPr>
          <w:lang w:val="en-US" w:eastAsia="zh-CN"/>
        </w:rPr>
        <w:t xml:space="preserve">for a REFSENS </w:t>
      </w:r>
      <w:r w:rsidR="0099176F" w:rsidRPr="009740C4">
        <w:rPr>
          <w:lang w:val="en-US" w:eastAsia="zh-CN"/>
        </w:rPr>
        <w:t>requirement,</w:t>
      </w:r>
      <w:r w:rsidR="002A08E6" w:rsidRPr="009740C4">
        <w:rPr>
          <w:lang w:val="en-US" w:eastAsia="zh-CN"/>
        </w:rPr>
        <w:t xml:space="preserve"> but they can be simplified </w:t>
      </w:r>
      <w:r w:rsidR="002465F6">
        <w:rPr>
          <w:lang w:val="en-US" w:eastAsia="zh-CN"/>
        </w:rPr>
        <w:t xml:space="preserve">and made more intuitive </w:t>
      </w:r>
      <w:r w:rsidR="002A08E6" w:rsidRPr="009740C4">
        <w:rPr>
          <w:lang w:val="en-US" w:eastAsia="zh-CN"/>
        </w:rPr>
        <w:t xml:space="preserve">compared to </w:t>
      </w:r>
      <w:r w:rsidR="0058653C" w:rsidRPr="009740C4">
        <w:rPr>
          <w:lang w:val="en-US" w:eastAsia="zh-CN"/>
        </w:rPr>
        <w:t xml:space="preserve">the </w:t>
      </w:r>
      <w:r w:rsidR="002A08E6" w:rsidRPr="009740C4">
        <w:rPr>
          <w:lang w:val="en-US" w:eastAsia="zh-CN"/>
        </w:rPr>
        <w:t>current way of definition</w:t>
      </w:r>
      <w:r w:rsidR="00BF5E9F" w:rsidRPr="009740C4">
        <w:rPr>
          <w:lang w:val="en-US" w:eastAsia="zh-CN"/>
        </w:rPr>
        <w:t>.</w:t>
      </w:r>
    </w:p>
    <w:p w14:paraId="532DA4FE" w14:textId="22FCFC7C" w:rsidR="008B24ED" w:rsidRPr="009740C4" w:rsidRDefault="00E8151B" w:rsidP="008B24ED">
      <w:pPr>
        <w:rPr>
          <w:rFonts w:eastAsiaTheme="minorEastAsia"/>
        </w:rPr>
      </w:pPr>
      <w:r w:rsidRPr="009740C4">
        <w:t xml:space="preserve">The self-interference can be incorporated into the base equation </w:t>
      </w:r>
      <w:r w:rsidR="00A85874" w:rsidRPr="009740C4">
        <w:t xml:space="preserve">in the following ways. </w:t>
      </w:r>
      <w:r w:rsidR="008B24ED" w:rsidRPr="009740C4">
        <w:t xml:space="preserve">Assuming MRC with two receivers and treating self-interference as uncorrelated noise, joint SNR expression can be simplified as </w:t>
      </w:r>
      <m:oMath>
        <m:r>
          <w:rPr>
            <w:rFonts w:ascii="Cambria Math" w:hAnsi="Cambria Math"/>
          </w:rPr>
          <m:t>SN</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+SN</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=SNR</m:t>
        </m:r>
      </m:oMath>
      <w:r w:rsidR="008B24ED" w:rsidRPr="009740C4">
        <w:rPr>
          <w:rFonts w:eastAsiaTheme="minorEastAsia"/>
        </w:rPr>
        <w:t xml:space="preserve">, where </w:t>
      </w:r>
      <m:oMath>
        <m:r>
          <w:rPr>
            <w:rFonts w:ascii="Cambria Math" w:eastAsiaTheme="minorEastAsia" w:hAnsi="Cambria Math"/>
          </w:rPr>
          <m:t>SN</m:t>
        </m:r>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1</m:t>
            </m:r>
          </m:sub>
        </m:sSub>
      </m:oMath>
      <w:r w:rsidR="008B24ED" w:rsidRPr="009740C4">
        <w:rPr>
          <w:rFonts w:eastAsiaTheme="minorEastAsia"/>
        </w:rPr>
        <w:t xml:space="preserve"> and </w:t>
      </w:r>
      <m:oMath>
        <m:r>
          <w:rPr>
            <w:rFonts w:ascii="Cambria Math" w:eastAsiaTheme="minorEastAsia" w:hAnsi="Cambria Math"/>
          </w:rPr>
          <m:t>SN</m:t>
        </m:r>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2</m:t>
            </m:r>
          </m:sub>
        </m:sSub>
      </m:oMath>
      <w:r w:rsidR="008B24ED" w:rsidRPr="009740C4">
        <w:rPr>
          <w:rFonts w:eastAsiaTheme="minorEastAsia"/>
        </w:rPr>
        <w:t xml:space="preserve"> are </w:t>
      </w:r>
      <w:r w:rsidR="00647678" w:rsidRPr="009740C4">
        <w:rPr>
          <w:rFonts w:eastAsiaTheme="minorEastAsia"/>
        </w:rPr>
        <w:t xml:space="preserve">the linear </w:t>
      </w:r>
      <w:r w:rsidR="008B24ED" w:rsidRPr="009740C4">
        <w:rPr>
          <w:rFonts w:eastAsiaTheme="minorEastAsia"/>
        </w:rPr>
        <w:t xml:space="preserve">SNR seen at the individual receivers. Taking that as a base expression and adding self-interference as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si</m:t>
            </m:r>
          </m:sub>
        </m:sSub>
      </m:oMath>
      <w:r w:rsidR="008B24ED" w:rsidRPr="009740C4">
        <w:rPr>
          <w:rFonts w:eastAsiaTheme="minorEastAsia"/>
        </w:rPr>
        <w:t xml:space="preserve"> and </w:t>
      </w:r>
      <m:oMath>
        <m:r>
          <m:rPr>
            <m:sty m:val="p"/>
          </m:rPr>
          <w:rPr>
            <w:rFonts w:ascii="Cambria Math" w:eastAsiaTheme="minorEastAsia" w:hAnsi="Cambria Math"/>
          </w:rPr>
          <m:t>α</m:t>
        </m:r>
      </m:oMath>
      <w:r w:rsidR="008B24ED" w:rsidRPr="009740C4">
        <w:rPr>
          <w:rFonts w:eastAsiaTheme="minorEastAsia"/>
        </w:rPr>
        <w:t xml:space="preserve"> as a ratio of self-interference in the diversity receiver and primary receiver</w:t>
      </w:r>
      <w:r w:rsidR="000B0E5E" w:rsidRPr="009740C4">
        <w:rPr>
          <w:rFonts w:eastAsiaTheme="minorEastAsia"/>
        </w:rPr>
        <w:t xml:space="preserve"> i.e.</w:t>
      </w:r>
      <w:r w:rsidR="008B24ED" w:rsidRPr="009740C4">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si, diversity</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si, primary</m:t>
            </m:r>
          </m:sub>
        </m:sSub>
        <m:r>
          <w:rPr>
            <w:rFonts w:ascii="Cambria Math" w:eastAsiaTheme="minorEastAsia" w:hAnsi="Cambria Math"/>
          </w:rPr>
          <m:t xml:space="preserve">* </m:t>
        </m:r>
        <m:r>
          <m:rPr>
            <m:sty m:val="p"/>
          </m:rPr>
          <w:rPr>
            <w:rFonts w:ascii="Cambria Math" w:eastAsiaTheme="minorEastAsia" w:hAnsi="Cambria Math"/>
          </w:rPr>
          <m:t>α</m:t>
        </m:r>
      </m:oMath>
      <w:r w:rsidR="006C6E28" w:rsidRPr="009740C4">
        <w:rPr>
          <w:rFonts w:eastAsiaTheme="minorEastAsia"/>
        </w:rPr>
        <w:t xml:space="preserve">, </w:t>
      </w:r>
      <w:r w:rsidR="008B24ED" w:rsidRPr="009740C4">
        <w:rPr>
          <w:rFonts w:eastAsiaTheme="minorEastAsia"/>
        </w:rPr>
        <w:t>the overall required signal power to reach a given SNR can be derived as</w:t>
      </w:r>
    </w:p>
    <w:p w14:paraId="191F8F20" w14:textId="77777777" w:rsidR="008B24ED" w:rsidRPr="009740C4" w:rsidRDefault="00E45EC3" w:rsidP="008B24ED">
      <w:pPr>
        <w:jc w:val="center"/>
      </w:pPr>
      <m:oMathPara>
        <m:oMath>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i</m:t>
              </m:r>
            </m:sub>
          </m:sSub>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 xml:space="preserve">SNR </m:t>
              </m:r>
              <m:sSup>
                <m:sSupPr>
                  <m:ctrlPr>
                    <w:rPr>
                      <w:rFonts w:ascii="Cambria Math" w:eastAsiaTheme="minorEastAsia" w:hAnsi="Cambria Math"/>
                      <w:i/>
                    </w:rPr>
                  </m:ctrlPr>
                </m:sSupPr>
                <m:e>
                  <m:r>
                    <m:rPr>
                      <m:sty m:val="p"/>
                    </m:rPr>
                    <w:rPr>
                      <w:rFonts w:ascii="Cambria Math" w:eastAsiaTheme="minorEastAsia" w:hAnsi="Cambria Math"/>
                    </w:rPr>
                    <m:t>σ</m:t>
                  </m:r>
                </m:e>
                <m:sup>
                  <m:r>
                    <w:rPr>
                      <w:rFonts w:ascii="Cambria Math" w:eastAsiaTheme="minorEastAsia" w:hAnsi="Cambria Math"/>
                    </w:rPr>
                    <m:t>2</m:t>
                  </m:r>
                </m:sup>
              </m:sSup>
              <m:d>
                <m:dPr>
                  <m:ctrlPr>
                    <w:rPr>
                      <w:rFonts w:ascii="Cambria Math" w:eastAsiaTheme="minorEastAsia" w:hAnsi="Cambria Math"/>
                      <w:i/>
                    </w:rPr>
                  </m:ctrlPr>
                </m:dPr>
                <m:e>
                  <m:r>
                    <w:rPr>
                      <w:rFonts w:ascii="Cambria Math" w:eastAsiaTheme="minorEastAsia" w:hAnsi="Cambria Math"/>
                    </w:rPr>
                    <m:t>1+</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si</m:t>
                          </m:r>
                        </m:sub>
                      </m:sSub>
                      <m:ctrlPr>
                        <w:rPr>
                          <w:rFonts w:ascii="Cambria Math" w:eastAsiaTheme="minorEastAsia" w:hAnsi="Cambria Math"/>
                          <w:i/>
                        </w:rPr>
                      </m:ctrlPr>
                    </m:num>
                    <m:den>
                      <m:sSup>
                        <m:sSupPr>
                          <m:ctrlPr>
                            <w:rPr>
                              <w:rFonts w:ascii="Cambria Math" w:eastAsiaTheme="minorEastAsia" w:hAnsi="Cambria Math"/>
                              <w:i/>
                            </w:rPr>
                          </m:ctrlPr>
                        </m:sSupPr>
                        <m:e>
                          <m:r>
                            <m:rPr>
                              <m:sty m:val="p"/>
                            </m:rPr>
                            <w:rPr>
                              <w:rFonts w:ascii="Cambria Math" w:eastAsiaTheme="minorEastAsia" w:hAnsi="Cambria Math"/>
                            </w:rPr>
                            <m:t>σ</m:t>
                          </m:r>
                        </m:e>
                        <m:sup>
                          <m:r>
                            <w:rPr>
                              <w:rFonts w:ascii="Cambria Math" w:eastAsiaTheme="minorEastAsia" w:hAnsi="Cambria Math"/>
                            </w:rPr>
                            <m:t>2</m:t>
                          </m:r>
                        </m:sup>
                      </m:sSup>
                      <m:ctrlPr>
                        <w:rPr>
                          <w:rFonts w:ascii="Cambria Math" w:eastAsiaTheme="minorEastAsia" w:hAnsi="Cambria Math"/>
                          <w:i/>
                        </w:rPr>
                      </m:ctrlPr>
                    </m:den>
                  </m:f>
                </m:e>
              </m:d>
              <m:d>
                <m:dPr>
                  <m:ctrlPr>
                    <w:rPr>
                      <w:rFonts w:ascii="Cambria Math" w:eastAsiaTheme="minorEastAsia" w:hAnsi="Cambria Math"/>
                      <w:i/>
                    </w:rPr>
                  </m:ctrlPr>
                </m:dPr>
                <m:e>
                  <m:r>
                    <w:rPr>
                      <w:rFonts w:ascii="Cambria Math" w:eastAsiaTheme="minorEastAsia" w:hAnsi="Cambria Math"/>
                    </w:rPr>
                    <m:t>1+</m:t>
                  </m:r>
                  <m:f>
                    <m:fPr>
                      <m:ctrlPr>
                        <w:rPr>
                          <w:rFonts w:ascii="Cambria Math" w:eastAsiaTheme="minorEastAsia" w:hAnsi="Cambria Math"/>
                        </w:rPr>
                      </m:ctrlPr>
                    </m:fPr>
                    <m:num>
                      <m:r>
                        <m:rPr>
                          <m:sty m:val="p"/>
                        </m:rPr>
                        <w:rPr>
                          <w:rFonts w:ascii="Cambria Math" w:eastAsiaTheme="minorEastAsia" w:hAnsi="Cambria Math"/>
                        </w:rPr>
                        <m:t>α</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si</m:t>
                          </m:r>
                        </m:sub>
                      </m:sSub>
                      <m:ctrlPr>
                        <w:rPr>
                          <w:rFonts w:ascii="Cambria Math" w:eastAsiaTheme="minorEastAsia" w:hAnsi="Cambria Math"/>
                          <w:i/>
                        </w:rPr>
                      </m:ctrlPr>
                    </m:num>
                    <m:den>
                      <m:sSup>
                        <m:sSupPr>
                          <m:ctrlPr>
                            <w:rPr>
                              <w:rFonts w:ascii="Cambria Math" w:eastAsiaTheme="minorEastAsia" w:hAnsi="Cambria Math"/>
                              <w:i/>
                            </w:rPr>
                          </m:ctrlPr>
                        </m:sSupPr>
                        <m:e>
                          <m:r>
                            <m:rPr>
                              <m:sty m:val="p"/>
                            </m:rPr>
                            <w:rPr>
                              <w:rFonts w:ascii="Cambria Math" w:eastAsiaTheme="minorEastAsia" w:hAnsi="Cambria Math"/>
                            </w:rPr>
                            <m:t>σ</m:t>
                          </m:r>
                        </m:e>
                        <m:sup>
                          <m:r>
                            <w:rPr>
                              <w:rFonts w:ascii="Cambria Math" w:eastAsiaTheme="minorEastAsia" w:hAnsi="Cambria Math"/>
                            </w:rPr>
                            <m:t>2</m:t>
                          </m:r>
                        </m:sup>
                      </m:sSup>
                      <m:ctrlPr>
                        <w:rPr>
                          <w:rFonts w:ascii="Cambria Math" w:eastAsiaTheme="minorEastAsia" w:hAnsi="Cambria Math"/>
                          <w:i/>
                        </w:rPr>
                      </m:ctrlPr>
                    </m:den>
                  </m:f>
                </m:e>
              </m:d>
              <m:ctrlPr>
                <w:rPr>
                  <w:rFonts w:ascii="Cambria Math" w:eastAsiaTheme="minorEastAsia" w:hAnsi="Cambria Math"/>
                  <w:i/>
                </w:rPr>
              </m:ctrlPr>
            </m:num>
            <m:den>
              <m:d>
                <m:dPr>
                  <m:ctrlPr>
                    <w:rPr>
                      <w:rFonts w:ascii="Cambria Math" w:eastAsiaTheme="minorEastAsia" w:hAnsi="Cambria Math"/>
                      <w:i/>
                    </w:rPr>
                  </m:ctrlPr>
                </m:dPr>
                <m:e>
                  <m:r>
                    <w:rPr>
                      <w:rFonts w:ascii="Cambria Math" w:eastAsiaTheme="minorEastAsia" w:hAnsi="Cambria Math"/>
                    </w:rPr>
                    <m:t>2+</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si</m:t>
                          </m:r>
                        </m:sub>
                      </m:sSub>
                      <m:ctrlPr>
                        <w:rPr>
                          <w:rFonts w:ascii="Cambria Math" w:eastAsiaTheme="minorEastAsia" w:hAnsi="Cambria Math"/>
                          <w:i/>
                        </w:rPr>
                      </m:ctrlPr>
                    </m:num>
                    <m:den>
                      <m:sSup>
                        <m:sSupPr>
                          <m:ctrlPr>
                            <w:rPr>
                              <w:rFonts w:ascii="Cambria Math" w:eastAsiaTheme="minorEastAsia" w:hAnsi="Cambria Math"/>
                              <w:i/>
                            </w:rPr>
                          </m:ctrlPr>
                        </m:sSupPr>
                        <m:e>
                          <m:r>
                            <m:rPr>
                              <m:sty m:val="p"/>
                            </m:rPr>
                            <w:rPr>
                              <w:rFonts w:ascii="Cambria Math" w:eastAsiaTheme="minorEastAsia" w:hAnsi="Cambria Math"/>
                            </w:rPr>
                            <m:t>σ</m:t>
                          </m:r>
                        </m:e>
                        <m:sup>
                          <m:r>
                            <w:rPr>
                              <w:rFonts w:ascii="Cambria Math" w:eastAsiaTheme="minorEastAsia" w:hAnsi="Cambria Math"/>
                            </w:rPr>
                            <m:t>2</m:t>
                          </m:r>
                        </m:sup>
                      </m:sSup>
                      <m:ctrlPr>
                        <w:rPr>
                          <w:rFonts w:ascii="Cambria Math" w:eastAsiaTheme="minorEastAsia" w:hAnsi="Cambria Math"/>
                          <w:i/>
                        </w:rPr>
                      </m:ctrlPr>
                    </m:den>
                  </m:f>
                  <m:d>
                    <m:dPr>
                      <m:ctrlPr>
                        <w:rPr>
                          <w:rFonts w:ascii="Cambria Math" w:eastAsiaTheme="minorEastAsia" w:hAnsi="Cambria Math"/>
                          <w:i/>
                        </w:rPr>
                      </m:ctrlPr>
                    </m:dPr>
                    <m:e>
                      <m:r>
                        <m:rPr>
                          <m:sty m:val="p"/>
                        </m:rPr>
                        <w:rPr>
                          <w:rFonts w:ascii="Cambria Math" w:eastAsiaTheme="minorEastAsia" w:hAnsi="Cambria Math"/>
                        </w:rPr>
                        <m:t>α</m:t>
                      </m:r>
                      <m:r>
                        <w:rPr>
                          <w:rFonts w:ascii="Cambria Math" w:eastAsiaTheme="minorEastAsia" w:hAnsi="Cambria Math"/>
                        </w:rPr>
                        <m:t>+1</m:t>
                      </m:r>
                    </m:e>
                  </m:d>
                </m:e>
              </m:d>
              <m:ctrlPr>
                <w:rPr>
                  <w:rFonts w:ascii="Cambria Math" w:eastAsiaTheme="minorEastAsia" w:hAnsi="Cambria Math"/>
                  <w:i/>
                </w:rPr>
              </m:ctrlPr>
            </m:den>
          </m:f>
        </m:oMath>
      </m:oMathPara>
    </w:p>
    <w:p w14:paraId="7D29A46A" w14:textId="1564C481" w:rsidR="00B518CD" w:rsidRPr="009740C4" w:rsidRDefault="0046485A" w:rsidP="008B24ED">
      <w:r w:rsidRPr="009740C4">
        <w:t xml:space="preserve">With </w:t>
      </w:r>
      <w:r w:rsidRPr="009740C4">
        <w:rPr>
          <w:rFonts w:eastAsiaTheme="minorEastAsia"/>
        </w:rPr>
        <w:t xml:space="preserve">excess noise in decibels </w:t>
      </w:r>
      <m:oMath>
        <m:sSub>
          <m:sSubPr>
            <m:ctrlPr>
              <w:rPr>
                <w:rFonts w:ascii="Cambria Math" w:hAnsi="Cambria Math"/>
                <w:i/>
              </w:rPr>
            </m:ctrlPr>
          </m:sSubPr>
          <m:e>
            <m:r>
              <w:rPr>
                <w:rFonts w:ascii="Cambria Math" w:hAnsi="Cambria Math"/>
              </w:rPr>
              <m:t>P</m:t>
            </m:r>
          </m:e>
          <m:sub>
            <m:r>
              <w:rPr>
                <w:rFonts w:ascii="Cambria Math" w:hAnsi="Cambria Math"/>
              </w:rPr>
              <m:t>e</m:t>
            </m:r>
          </m:sub>
        </m:sSub>
      </m:oMath>
      <w:r w:rsidRPr="009740C4">
        <w:rPr>
          <w:rFonts w:eastAsiaTheme="minorEastAsia"/>
        </w:rPr>
        <w:t xml:space="preserve"> defined as a ratio of self-interference and thermal noise (</w:t>
      </w:r>
      <m:oMath>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si</m:t>
                </m:r>
              </m:sub>
            </m:sSub>
            <m:ctrlPr>
              <w:rPr>
                <w:rFonts w:ascii="Cambria Math" w:eastAsiaTheme="minorEastAsia" w:hAnsi="Cambria Math"/>
                <w:i/>
              </w:rPr>
            </m:ctrlPr>
          </m:num>
          <m:den>
            <m:sSup>
              <m:sSupPr>
                <m:ctrlPr>
                  <w:rPr>
                    <w:rFonts w:ascii="Cambria Math" w:eastAsiaTheme="minorEastAsia" w:hAnsi="Cambria Math"/>
                    <w:i/>
                  </w:rPr>
                </m:ctrlPr>
              </m:sSupPr>
              <m:e>
                <m:r>
                  <m:rPr>
                    <m:sty m:val="p"/>
                  </m:rPr>
                  <w:rPr>
                    <w:rFonts w:ascii="Cambria Math" w:eastAsiaTheme="minorEastAsia" w:hAnsi="Cambria Math"/>
                  </w:rPr>
                  <m:t>σ</m:t>
                </m:r>
              </m:e>
              <m:sup>
                <m:r>
                  <w:rPr>
                    <w:rFonts w:ascii="Cambria Math" w:eastAsiaTheme="minorEastAsia" w:hAnsi="Cambria Math"/>
                  </w:rPr>
                  <m:t>2</m:t>
                </m:r>
              </m:sup>
            </m:sSup>
            <m:ctrlPr>
              <w:rPr>
                <w:rFonts w:ascii="Cambria Math" w:eastAsiaTheme="minorEastAsia" w:hAnsi="Cambria Math"/>
                <w:i/>
              </w:rPr>
            </m:ctrlPr>
          </m:den>
        </m:f>
      </m:oMath>
      <w:r w:rsidRPr="009740C4">
        <w:rPr>
          <w:rFonts w:eastAsiaTheme="minorEastAsia"/>
        </w:rPr>
        <w:t xml:space="preserve">), the expression </w:t>
      </w:r>
      <w:r w:rsidR="008B24ED" w:rsidRPr="009740C4">
        <w:t xml:space="preserve">can be further reduced </w:t>
      </w:r>
      <w:r w:rsidRPr="009740C4">
        <w:t xml:space="preserve">to </w:t>
      </w:r>
    </w:p>
    <w:p w14:paraId="4E8E61E2" w14:textId="23006419" w:rsidR="00BF4880" w:rsidRPr="009740C4" w:rsidRDefault="00447790" w:rsidP="00BF4880">
      <w:pPr>
        <w:rPr>
          <w:rFonts w:eastAsiaTheme="minorEastAsia"/>
        </w:rPr>
      </w:pPr>
      <m:oMathPara>
        <m:oMath>
          <m:r>
            <m:rPr>
              <m:scr m:val="script"/>
            </m:rPr>
            <w:rPr>
              <w:rFonts w:ascii="Cambria Math" w:hAnsi="Cambria Math"/>
            </w:rPr>
            <m:t>S=</m:t>
          </m:r>
          <m:r>
            <w:rPr>
              <w:rFonts w:ascii="Cambria Math" w:hAnsi="Cambria Math"/>
            </w:rPr>
            <m:t>SNR+</m:t>
          </m:r>
          <m:sSup>
            <m:sSupPr>
              <m:ctrlPr>
                <w:rPr>
                  <w:rFonts w:ascii="Cambria Math" w:hAnsi="Cambria Math"/>
                  <w:i/>
                </w:rPr>
              </m:ctrlPr>
            </m:sSupPr>
            <m:e>
              <m:r>
                <m:rPr>
                  <m:sty m:val="p"/>
                </m:rPr>
                <w:rPr>
                  <w:rFonts w:ascii="Cambria Math" w:hAnsi="Cambria Math"/>
                </w:rPr>
                <m:t>σ</m:t>
              </m:r>
            </m:e>
            <m:sup>
              <m:r>
                <w:rPr>
                  <w:rFonts w:ascii="Cambria Math" w:hAnsi="Cambria Math"/>
                </w:rPr>
                <m:t>2</m:t>
              </m:r>
            </m:sup>
          </m:sSup>
          <m:r>
            <w:rPr>
              <w:rFonts w:ascii="Cambria Math" w:hAnsi="Cambria Math"/>
            </w:rPr>
            <m:t>+IM+10</m:t>
          </m:r>
          <m:func>
            <m:funcPr>
              <m:ctrlPr>
                <w:rPr>
                  <w:rFonts w:ascii="Cambria Math" w:hAnsi="Cambria Math"/>
                  <w:i/>
                </w:rPr>
              </m:ctrlPr>
            </m:funcPr>
            <m:fName>
              <m:r>
                <m:rPr>
                  <m:sty m:val="p"/>
                </m:rPr>
                <w:rPr>
                  <w:rFonts w:ascii="Cambria Math" w:hAnsi="Cambria Math"/>
                </w:rPr>
                <m:t>log</m:t>
              </m:r>
            </m:fName>
            <m:e>
              <m:d>
                <m:dPr>
                  <m:ctrlPr>
                    <w:rPr>
                      <w:rFonts w:ascii="Cambria Math" w:hAnsi="Cambria Math"/>
                      <w:i/>
                    </w:rPr>
                  </m:ctrlPr>
                </m:dPr>
                <m:e>
                  <m:r>
                    <w:rPr>
                      <w:rFonts w:ascii="Cambria Math" w:hAnsi="Cambria Math"/>
                    </w:rPr>
                    <m:t xml:space="preserve">1+ </m:t>
                  </m:r>
                  <m:r>
                    <w:rPr>
                      <w:rFonts w:ascii="Cambria Math" w:eastAsiaTheme="minorEastAsia" w:hAnsi="Cambria Math"/>
                    </w:rPr>
                    <m:t>α</m:t>
                  </m:r>
                  <m:sSub>
                    <m:sSubPr>
                      <m:ctrlPr>
                        <w:rPr>
                          <w:rFonts w:ascii="Cambria Math" w:hAnsi="Cambria Math"/>
                          <w:i/>
                        </w:rPr>
                      </m:ctrlPr>
                    </m:sSubPr>
                    <m:e>
                      <m:r>
                        <w:rPr>
                          <w:rFonts w:ascii="Cambria Math" w:hAnsi="Cambria Math"/>
                        </w:rPr>
                        <m:t>P</m:t>
                      </m:r>
                    </m:e>
                    <m:sub>
                      <m:r>
                        <w:rPr>
                          <w:rFonts w:ascii="Cambria Math" w:hAnsi="Cambria Math"/>
                        </w:rPr>
                        <m:t>e</m:t>
                      </m:r>
                    </m:sub>
                  </m:sSub>
                </m:e>
              </m:d>
            </m:e>
          </m:func>
          <m:r>
            <w:rPr>
              <w:rFonts w:ascii="Cambria Math" w:hAnsi="Cambria Math"/>
            </w:rPr>
            <m:t>+ 10</m:t>
          </m:r>
          <m:func>
            <m:funcPr>
              <m:ctrlPr>
                <w:rPr>
                  <w:rFonts w:ascii="Cambria Math" w:hAnsi="Cambria Math"/>
                  <w:i/>
                </w:rPr>
              </m:ctrlPr>
            </m:funcPr>
            <m:fName>
              <m:r>
                <m:rPr>
                  <m:sty m:val="p"/>
                </m:rPr>
                <w:rPr>
                  <w:rFonts w:ascii="Cambria Math" w:hAnsi="Cambria Math"/>
                </w:rPr>
                <m:t>log</m:t>
              </m:r>
            </m:fName>
            <m:e>
              <m:d>
                <m:dPr>
                  <m:ctrlPr>
                    <w:rPr>
                      <w:rFonts w:ascii="Cambria Math" w:hAnsi="Cambria Math"/>
                      <w:i/>
                    </w:rPr>
                  </m:ctrlPr>
                </m:dPr>
                <m:e>
                  <m:r>
                    <w:rPr>
                      <w:rFonts w:ascii="Cambria Math" w:hAnsi="Cambria Math"/>
                    </w:rPr>
                    <m:t xml:space="preserve">1+ </m:t>
                  </m:r>
                  <m:sSub>
                    <m:sSubPr>
                      <m:ctrlPr>
                        <w:rPr>
                          <w:rFonts w:ascii="Cambria Math" w:hAnsi="Cambria Math"/>
                          <w:i/>
                        </w:rPr>
                      </m:ctrlPr>
                    </m:sSubPr>
                    <m:e>
                      <m:r>
                        <w:rPr>
                          <w:rFonts w:ascii="Cambria Math" w:hAnsi="Cambria Math"/>
                        </w:rPr>
                        <m:t>P</m:t>
                      </m:r>
                    </m:e>
                    <m:sub>
                      <m:r>
                        <w:rPr>
                          <w:rFonts w:ascii="Cambria Math" w:hAnsi="Cambria Math"/>
                        </w:rPr>
                        <m:t>e</m:t>
                      </m:r>
                    </m:sub>
                  </m:sSub>
                </m:e>
              </m:d>
              <m:r>
                <w:rPr>
                  <w:rFonts w:ascii="Cambria Math" w:hAnsi="Cambria Math"/>
                </w:rPr>
                <m:t>- 10</m:t>
              </m:r>
              <m:func>
                <m:funcPr>
                  <m:ctrlPr>
                    <w:rPr>
                      <w:rFonts w:ascii="Cambria Math" w:hAnsi="Cambria Math"/>
                      <w:i/>
                    </w:rPr>
                  </m:ctrlPr>
                </m:funcPr>
                <m:fName>
                  <m:r>
                    <m:rPr>
                      <m:sty m:val="p"/>
                    </m:rPr>
                    <w:rPr>
                      <w:rFonts w:ascii="Cambria Math" w:hAnsi="Cambria Math"/>
                    </w:rPr>
                    <m:t>log</m:t>
                  </m:r>
                </m:fName>
                <m:e>
                  <m:d>
                    <m:dPr>
                      <m:ctrlPr>
                        <w:rPr>
                          <w:rFonts w:ascii="Cambria Math" w:hAnsi="Cambria Math"/>
                          <w:i/>
                        </w:rPr>
                      </m:ctrlPr>
                    </m:dPr>
                    <m:e>
                      <m:r>
                        <w:rPr>
                          <w:rFonts w:ascii="Cambria Math" w:hAnsi="Cambria Math"/>
                        </w:rPr>
                        <m:t xml:space="preserve">2+(1+ </m:t>
                      </m:r>
                      <m:r>
                        <w:rPr>
                          <w:rFonts w:ascii="Cambria Math" w:eastAsiaTheme="minorEastAsia" w:hAnsi="Cambria Math"/>
                        </w:rPr>
                        <m:t>α)</m:t>
                      </m:r>
                      <m:sSub>
                        <m:sSubPr>
                          <m:ctrlPr>
                            <w:rPr>
                              <w:rFonts w:ascii="Cambria Math" w:hAnsi="Cambria Math"/>
                              <w:i/>
                            </w:rPr>
                          </m:ctrlPr>
                        </m:sSubPr>
                        <m:e>
                          <m:r>
                            <w:rPr>
                              <w:rFonts w:ascii="Cambria Math" w:hAnsi="Cambria Math"/>
                            </w:rPr>
                            <m:t>P</m:t>
                          </m:r>
                        </m:e>
                        <m:sub>
                          <m:r>
                            <w:rPr>
                              <w:rFonts w:ascii="Cambria Math" w:hAnsi="Cambria Math"/>
                            </w:rPr>
                            <m:t>e</m:t>
                          </m:r>
                        </m:sub>
                      </m:sSub>
                    </m:e>
                  </m:d>
                </m:e>
              </m:func>
            </m:e>
          </m:func>
        </m:oMath>
      </m:oMathPara>
    </w:p>
    <w:p w14:paraId="6AC272D9" w14:textId="17EEDFAD" w:rsidR="008B24ED" w:rsidRPr="009740C4" w:rsidRDefault="00A7503A" w:rsidP="008B24ED">
      <w:pPr>
        <w:rPr>
          <w:rFonts w:eastAsiaTheme="minorEastAsia"/>
        </w:rPr>
      </w:pPr>
      <w:r w:rsidRPr="009740C4">
        <w:t xml:space="preserve">This can be </w:t>
      </w:r>
      <w:r w:rsidR="008B24ED" w:rsidRPr="009740C4">
        <w:t xml:space="preserve">linearized using a second order polynomial expression </w:t>
      </w:r>
      <w:r w:rsidRPr="009740C4">
        <w:t>for</w:t>
      </w:r>
      <w:r w:rsidRPr="009740C4">
        <w:rPr>
          <w:rFonts w:eastAsiaTheme="minorEastAsia"/>
        </w:rPr>
        <w:t xml:space="preserve"> a </w:t>
      </w:r>
      <w:r w:rsidRPr="009740C4">
        <w:t xml:space="preserve">given value of </w:t>
      </w:r>
      <m:oMath>
        <m:r>
          <w:rPr>
            <w:rFonts w:ascii="Cambria Math" w:eastAsiaTheme="minorEastAsia" w:hAnsi="Cambria Math"/>
          </w:rPr>
          <m:t>α</m:t>
        </m:r>
      </m:oMath>
      <w:r w:rsidR="00FE1776" w:rsidRPr="009740C4">
        <w:rPr>
          <w:rFonts w:eastAsiaTheme="minorEastAsia"/>
        </w:rPr>
        <w:t xml:space="preserve">. </w:t>
      </w:r>
      <w:r w:rsidR="006D440B" w:rsidRPr="009740C4">
        <w:rPr>
          <w:rFonts w:eastAsiaTheme="minorEastAsia"/>
        </w:rPr>
        <w:t xml:space="preserve">Assuming a value of </w:t>
      </w:r>
      <w:r w:rsidR="00D0159F" w:rsidRPr="009740C4">
        <w:rPr>
          <w:rFonts w:eastAsiaTheme="minorEastAsia"/>
        </w:rPr>
        <w:t>-</w:t>
      </w:r>
      <w:r w:rsidR="006D440B" w:rsidRPr="009740C4">
        <w:rPr>
          <w:rFonts w:eastAsiaTheme="minorEastAsia"/>
        </w:rPr>
        <w:t xml:space="preserve">6 dB for </w:t>
      </w:r>
      <m:oMath>
        <m:r>
          <w:rPr>
            <w:rFonts w:ascii="Cambria Math" w:eastAsiaTheme="minorEastAsia" w:hAnsi="Cambria Math"/>
          </w:rPr>
          <m:t>α</m:t>
        </m:r>
      </m:oMath>
      <w:r w:rsidR="006D440B" w:rsidRPr="009740C4">
        <w:rPr>
          <w:rFonts w:eastAsiaTheme="minorEastAsia"/>
        </w:rPr>
        <w:t xml:space="preserve">, </w:t>
      </w:r>
      <w:r w:rsidR="00930455" w:rsidRPr="009740C4">
        <w:rPr>
          <w:rFonts w:eastAsiaTheme="minorEastAsia"/>
        </w:rPr>
        <w:t>the REFSENS can be expressed as</w:t>
      </w:r>
    </w:p>
    <w:p w14:paraId="40BCDFD3" w14:textId="77777777" w:rsidR="008B24ED" w:rsidRPr="009740C4" w:rsidRDefault="008B24ED" w:rsidP="008B24ED">
      <w:pPr>
        <w:rPr>
          <w:rFonts w:eastAsiaTheme="minorEastAsia"/>
        </w:rPr>
      </w:pPr>
      <m:oMathPara>
        <m:oMath>
          <m:r>
            <m:rPr>
              <m:scr m:val="script"/>
            </m:rPr>
            <w:rPr>
              <w:rFonts w:ascii="Cambria Math" w:hAnsi="Cambria Math"/>
            </w:rPr>
            <m:t>S=</m:t>
          </m:r>
          <m:r>
            <w:rPr>
              <w:rFonts w:ascii="Cambria Math" w:hAnsi="Cambria Math"/>
            </w:rPr>
            <m:t>SNR+</m:t>
          </m:r>
          <m:sSup>
            <m:sSupPr>
              <m:ctrlPr>
                <w:rPr>
                  <w:rFonts w:ascii="Cambria Math" w:hAnsi="Cambria Math"/>
                  <w:i/>
                </w:rPr>
              </m:ctrlPr>
            </m:sSupPr>
            <m:e>
              <m:r>
                <m:rPr>
                  <m:sty m:val="p"/>
                </m:rPr>
                <w:rPr>
                  <w:rFonts w:ascii="Cambria Math" w:hAnsi="Cambria Math"/>
                </w:rPr>
                <m:t>σ</m:t>
              </m:r>
            </m:e>
            <m:sup>
              <m:r>
                <w:rPr>
                  <w:rFonts w:ascii="Cambria Math" w:hAnsi="Cambria Math"/>
                </w:rPr>
                <m:t>2</m:t>
              </m:r>
            </m:sup>
          </m:sSup>
          <m:r>
            <w:rPr>
              <w:rFonts w:ascii="Cambria Math" w:hAnsi="Cambria Math"/>
            </w:rPr>
            <m:t>+IM-3+0.4</m:t>
          </m:r>
          <m:sSub>
            <m:sSubPr>
              <m:ctrlPr>
                <w:rPr>
                  <w:rFonts w:ascii="Cambria Math" w:hAnsi="Cambria Math"/>
                  <w:i/>
                </w:rPr>
              </m:ctrlPr>
            </m:sSubPr>
            <m:e>
              <m:r>
                <w:rPr>
                  <w:rFonts w:ascii="Cambria Math" w:hAnsi="Cambria Math"/>
                </w:rPr>
                <m:t>P</m:t>
              </m:r>
            </m:e>
            <m:sub>
              <m:r>
                <w:rPr>
                  <w:rFonts w:ascii="Cambria Math" w:hAnsi="Cambria Math"/>
                </w:rPr>
                <m:t>e</m:t>
              </m:r>
            </m:sub>
          </m:sSub>
          <m:r>
            <w:rPr>
              <w:rFonts w:ascii="Cambria Math" w:hAnsi="Cambria Math"/>
            </w:rPr>
            <m:t>+0.02</m:t>
          </m:r>
          <m:sSubSup>
            <m:sSubSupPr>
              <m:ctrlPr>
                <w:rPr>
                  <w:rFonts w:ascii="Cambria Math" w:hAnsi="Cambria Math"/>
                  <w:i/>
                </w:rPr>
              </m:ctrlPr>
            </m:sSubSupPr>
            <m:e>
              <m:r>
                <w:rPr>
                  <w:rFonts w:ascii="Cambria Math" w:hAnsi="Cambria Math"/>
                </w:rPr>
                <m:t>P</m:t>
              </m:r>
            </m:e>
            <m:sub>
              <m:r>
                <w:rPr>
                  <w:rFonts w:ascii="Cambria Math" w:hAnsi="Cambria Math"/>
                </w:rPr>
                <m:t>e</m:t>
              </m:r>
            </m:sub>
            <m:sup>
              <m:r>
                <w:rPr>
                  <w:rFonts w:ascii="Cambria Math" w:hAnsi="Cambria Math"/>
                </w:rPr>
                <m:t>2</m:t>
              </m:r>
            </m:sup>
          </m:sSubSup>
        </m:oMath>
      </m:oMathPara>
    </w:p>
    <w:p w14:paraId="28E37832" w14:textId="77777777" w:rsidR="008B24ED" w:rsidRPr="009740C4" w:rsidRDefault="008B24ED" w:rsidP="008B24ED">
      <w:pPr>
        <w:rPr>
          <w:rFonts w:eastAsiaTheme="minorEastAsia"/>
        </w:rPr>
      </w:pPr>
      <w:r w:rsidRPr="009740C4">
        <w:rPr>
          <w:rFonts w:eastAsiaTheme="minorEastAsia"/>
        </w:rPr>
        <w:t>All the quantities in the above expression are in decibels.</w:t>
      </w:r>
    </w:p>
    <w:p w14:paraId="3E0CB02A" w14:textId="6BD7E82D" w:rsidR="0002453E" w:rsidRPr="009740C4" w:rsidRDefault="003604E7" w:rsidP="008B24ED">
      <w:pPr>
        <w:rPr>
          <w:rFonts w:eastAsiaTheme="minorEastAsia"/>
        </w:rPr>
      </w:pPr>
      <w:r w:rsidRPr="009740C4">
        <w:rPr>
          <w:rFonts w:eastAsiaTheme="minorEastAsia"/>
        </w:rPr>
        <w:t>I</w:t>
      </w:r>
      <w:r w:rsidR="008F305A" w:rsidRPr="009740C4">
        <w:rPr>
          <w:rFonts w:eastAsiaTheme="minorEastAsia"/>
        </w:rPr>
        <w:t>n terms of specifications, instead of speci</w:t>
      </w:r>
      <w:r w:rsidR="00BD767C" w:rsidRPr="009740C4">
        <w:rPr>
          <w:rFonts w:eastAsiaTheme="minorEastAsia"/>
        </w:rPr>
        <w:t>fying</w:t>
      </w:r>
      <w:r w:rsidRPr="009740C4">
        <w:rPr>
          <w:rFonts w:eastAsiaTheme="minorEastAsia"/>
        </w:rPr>
        <w:t xml:space="preserve"> REFSENS values in large table</w:t>
      </w:r>
      <w:r w:rsidR="00331CF4" w:rsidRPr="009740C4">
        <w:rPr>
          <w:rFonts w:eastAsiaTheme="minorEastAsia"/>
        </w:rPr>
        <w:t>, we can specify</w:t>
      </w:r>
      <w:r w:rsidR="00C5041C" w:rsidRPr="009740C4">
        <w:rPr>
          <w:rFonts w:eastAsiaTheme="minorEastAsia"/>
        </w:rPr>
        <w:t xml:space="preserve"> </w:t>
      </w:r>
      <m:oMath>
        <m:sSub>
          <m:sSubPr>
            <m:ctrlPr>
              <w:rPr>
                <w:rFonts w:ascii="Cambria Math" w:hAnsi="Cambria Math"/>
                <w:i/>
              </w:rPr>
            </m:ctrlPr>
          </m:sSubPr>
          <m:e>
            <m:r>
              <w:rPr>
                <w:rFonts w:ascii="Cambria Math" w:hAnsi="Cambria Math"/>
              </w:rPr>
              <m:t>P</m:t>
            </m:r>
          </m:e>
          <m:sub>
            <m:r>
              <w:rPr>
                <w:rFonts w:ascii="Cambria Math" w:hAnsi="Cambria Math"/>
              </w:rPr>
              <m:t>e</m:t>
            </m:r>
          </m:sub>
        </m:sSub>
      </m:oMath>
      <w:r w:rsidR="002E3AD3" w:rsidRPr="009740C4">
        <w:rPr>
          <w:rFonts w:eastAsiaTheme="minorEastAsia"/>
        </w:rPr>
        <w:t xml:space="preserve"> </w:t>
      </w:r>
      <w:r w:rsidR="007C28B0" w:rsidRPr="009740C4">
        <w:rPr>
          <w:rFonts w:eastAsiaTheme="minorEastAsia"/>
        </w:rPr>
        <w:t>per band and bandwidth</w:t>
      </w:r>
      <w:r w:rsidR="00366273" w:rsidRPr="009740C4">
        <w:rPr>
          <w:rFonts w:eastAsiaTheme="minorEastAsia"/>
        </w:rPr>
        <w:t xml:space="preserve"> as that give</w:t>
      </w:r>
      <w:r w:rsidR="00855C25" w:rsidRPr="009740C4">
        <w:rPr>
          <w:rFonts w:eastAsiaTheme="minorEastAsia"/>
        </w:rPr>
        <w:t>s</w:t>
      </w:r>
      <w:r w:rsidR="00366273" w:rsidRPr="009740C4">
        <w:rPr>
          <w:rFonts w:eastAsiaTheme="minorEastAsia"/>
        </w:rPr>
        <w:t xml:space="preserve"> a direct impression of how much excess </w:t>
      </w:r>
      <w:r w:rsidR="004205A5" w:rsidRPr="009740C4">
        <w:rPr>
          <w:rFonts w:eastAsiaTheme="minorEastAsia"/>
        </w:rPr>
        <w:t xml:space="preserve">noise </w:t>
      </w:r>
      <w:r w:rsidR="009A53B2" w:rsidRPr="009740C4">
        <w:rPr>
          <w:rFonts w:eastAsiaTheme="minorEastAsia"/>
        </w:rPr>
        <w:t xml:space="preserve">from own self-interference is </w:t>
      </w:r>
      <w:r w:rsidR="004D376F" w:rsidRPr="009740C4">
        <w:rPr>
          <w:rFonts w:eastAsiaTheme="minorEastAsia"/>
        </w:rPr>
        <w:t>going to be present in typical implementations.</w:t>
      </w:r>
    </w:p>
    <w:p w14:paraId="5C9D1B4F" w14:textId="7978CCAA" w:rsidR="002465F6" w:rsidRDefault="002465F6" w:rsidP="002465F6">
      <w:pPr>
        <w:pStyle w:val="RAN4proposal"/>
      </w:pPr>
      <w:bookmarkStart w:id="11" w:name="_Toc220670095"/>
      <w:r>
        <w:t xml:space="preserve">Incorporate the excess noise defined as a ratio of self-interference to thermal </w:t>
      </w:r>
      <w:r w:rsidRPr="00DC4DFF">
        <w:t>noise</w:t>
      </w:r>
      <w:r w:rsidR="00DC4DFF" w:rsidRPr="00DC4DFF">
        <w:t xml:space="preserve">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e</m:t>
            </m:r>
          </m:sub>
        </m:sSub>
      </m:oMath>
      <w:r w:rsidR="00DC4DFF" w:rsidRPr="00DC4DFF">
        <w:t>)</w:t>
      </w:r>
      <w:r w:rsidRPr="00DC4DFF">
        <w:t>,</w:t>
      </w:r>
      <w:r>
        <w:t xml:space="preserve"> and UEs antenna isolation </w:t>
      </w:r>
      <w:r w:rsidR="00DC4DFF">
        <w:t>(</w:t>
      </w:r>
      <m:oMath>
        <m:r>
          <m:rPr>
            <m:sty m:val="bi"/>
          </m:rPr>
          <w:rPr>
            <w:rFonts w:ascii="Cambria Math" w:eastAsiaTheme="minorEastAsia" w:hAnsi="Cambria Math"/>
          </w:rPr>
          <m:t>α</m:t>
        </m:r>
      </m:oMath>
      <w:r w:rsidR="00DC4DFF">
        <w:t xml:space="preserve">) </w:t>
      </w:r>
      <w:r>
        <w:t>in the REFSENS equation.</w:t>
      </w:r>
      <w:bookmarkEnd w:id="11"/>
      <w:r>
        <w:t xml:space="preserve"> </w:t>
      </w:r>
    </w:p>
    <w:p w14:paraId="03E73F6E" w14:textId="4C802431" w:rsidR="002465F6" w:rsidRPr="009740C4" w:rsidRDefault="002465F6" w:rsidP="0044127D">
      <w:pPr>
        <w:pStyle w:val="RAN4proposal"/>
      </w:pPr>
      <w:bookmarkStart w:id="12" w:name="_Toc220670096"/>
      <w:r>
        <w:t xml:space="preserve">Specify excess noise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e</m:t>
            </m:r>
          </m:sub>
        </m:sSub>
      </m:oMath>
      <w:r w:rsidR="00DC4DFF">
        <w:rPr>
          <w:rFonts w:eastAsiaTheme="minorEastAsia"/>
        </w:rPr>
        <w:t>)</w:t>
      </w:r>
      <w:r w:rsidR="00DC4DFF" w:rsidRPr="00DC4DFF">
        <w:t xml:space="preserve"> </w:t>
      </w:r>
      <w:r>
        <w:t>from which REFSENS can be easily derived instead of just specifying REFSENS.</w:t>
      </w:r>
      <w:bookmarkEnd w:id="12"/>
      <w:r>
        <w:t xml:space="preserve"> </w:t>
      </w:r>
    </w:p>
    <w:p w14:paraId="4F2D7866" w14:textId="1D411218" w:rsidR="000D6857" w:rsidRPr="009740C4" w:rsidRDefault="009C2F6F" w:rsidP="001073E7">
      <w:pPr>
        <w:pStyle w:val="RAN4H4"/>
      </w:pPr>
      <w:r>
        <w:rPr>
          <w:lang w:val="en-US" w:eastAsia="zh-CN"/>
        </w:rPr>
        <w:lastRenderedPageBreak/>
        <w:t xml:space="preserve">2.2.1.2 </w:t>
      </w:r>
      <w:r w:rsidR="000D6857" w:rsidRPr="009740C4">
        <w:t xml:space="preserve">Thermal </w:t>
      </w:r>
      <w:r w:rsidR="00FE3D26" w:rsidRPr="009740C4">
        <w:t>noise</w:t>
      </w:r>
    </w:p>
    <w:p w14:paraId="5715AB9A" w14:textId="0333ECF6" w:rsidR="004E4A33" w:rsidRPr="009740C4" w:rsidRDefault="004E4A33" w:rsidP="004E4A33">
      <w:pPr>
        <w:spacing w:after="120"/>
        <w:rPr>
          <w:lang w:val="en-US" w:eastAsia="zh-CN"/>
        </w:rPr>
      </w:pPr>
      <w:r w:rsidRPr="009740C4">
        <w:rPr>
          <w:lang w:val="en-US" w:eastAsia="zh-CN"/>
        </w:rPr>
        <w:t xml:space="preserve">A base noise figure (NF) value of 9 dB has no meaning as currently each band has its own delta on top of it. </w:t>
      </w:r>
      <w:r w:rsidR="00356753" w:rsidRPr="009740C4">
        <w:rPr>
          <w:lang w:val="en-US" w:eastAsia="zh-CN"/>
        </w:rPr>
        <w:t>In our view, it</w:t>
      </w:r>
      <w:r w:rsidRPr="009740C4">
        <w:rPr>
          <w:lang w:val="en-US" w:eastAsia="zh-CN"/>
        </w:rPr>
        <w:t xml:space="preserve"> should be discussed band by band</w:t>
      </w:r>
      <w:r w:rsidR="00A73D16" w:rsidRPr="009740C4">
        <w:rPr>
          <w:lang w:val="en-US" w:eastAsia="zh-CN"/>
        </w:rPr>
        <w:t xml:space="preserve">. Further, </w:t>
      </w:r>
      <w:r w:rsidR="009B2D77" w:rsidRPr="009740C4">
        <w:rPr>
          <w:lang w:val="en-US" w:eastAsia="zh-CN"/>
        </w:rPr>
        <w:t xml:space="preserve">for some bands </w:t>
      </w:r>
      <w:r w:rsidR="00A73D16" w:rsidRPr="009740C4">
        <w:rPr>
          <w:lang w:val="en-US" w:eastAsia="zh-CN"/>
        </w:rPr>
        <w:t xml:space="preserve">external LNAs </w:t>
      </w:r>
      <w:r w:rsidR="00095857" w:rsidRPr="009740C4">
        <w:rPr>
          <w:lang w:val="en-US" w:eastAsia="zh-CN"/>
        </w:rPr>
        <w:t>(</w:t>
      </w:r>
      <w:proofErr w:type="spellStart"/>
      <w:r w:rsidR="00095857" w:rsidRPr="009740C4">
        <w:rPr>
          <w:lang w:val="en-US" w:eastAsia="zh-CN"/>
        </w:rPr>
        <w:t>eLNA</w:t>
      </w:r>
      <w:proofErr w:type="spellEnd"/>
      <w:r w:rsidR="00095857" w:rsidRPr="009740C4">
        <w:rPr>
          <w:lang w:val="en-US" w:eastAsia="zh-CN"/>
        </w:rPr>
        <w:t xml:space="preserve">) </w:t>
      </w:r>
      <w:r w:rsidR="00A73D16" w:rsidRPr="009740C4">
        <w:rPr>
          <w:lang w:val="en-US" w:eastAsia="zh-CN"/>
        </w:rPr>
        <w:t xml:space="preserve">are </w:t>
      </w:r>
      <w:r w:rsidR="008731A6" w:rsidRPr="009740C4">
        <w:rPr>
          <w:lang w:val="en-US" w:eastAsia="zh-CN"/>
        </w:rPr>
        <w:t xml:space="preserve">prevalent in the UE design space and </w:t>
      </w:r>
      <w:r w:rsidR="001367DF" w:rsidRPr="009740C4">
        <w:rPr>
          <w:lang w:val="en-US" w:eastAsia="zh-CN"/>
        </w:rPr>
        <w:t xml:space="preserve">discussing a flat noise figure completely </w:t>
      </w:r>
      <w:r w:rsidR="007A5CAD" w:rsidRPr="009740C4">
        <w:rPr>
          <w:lang w:val="en-US" w:eastAsia="zh-CN"/>
        </w:rPr>
        <w:t>disregard th</w:t>
      </w:r>
      <w:r w:rsidR="006E0546" w:rsidRPr="009740C4">
        <w:rPr>
          <w:lang w:val="en-US" w:eastAsia="zh-CN"/>
        </w:rPr>
        <w:t xml:space="preserve">e prevalent improvement. </w:t>
      </w:r>
      <w:r w:rsidR="00BB0A0E" w:rsidRPr="009740C4">
        <w:rPr>
          <w:lang w:val="en-US" w:eastAsia="zh-CN"/>
        </w:rPr>
        <w:t xml:space="preserve">One can of course argue that </w:t>
      </w:r>
      <w:r w:rsidR="00095857" w:rsidRPr="009740C4">
        <w:rPr>
          <w:lang w:val="en-US" w:eastAsia="zh-CN"/>
        </w:rPr>
        <w:t xml:space="preserve">having an </w:t>
      </w:r>
      <w:proofErr w:type="spellStart"/>
      <w:r w:rsidR="00095857" w:rsidRPr="009740C4">
        <w:rPr>
          <w:lang w:val="en-US" w:eastAsia="zh-CN"/>
        </w:rPr>
        <w:t>eLNA</w:t>
      </w:r>
      <w:proofErr w:type="spellEnd"/>
      <w:r w:rsidR="00095857" w:rsidRPr="009740C4">
        <w:rPr>
          <w:lang w:val="en-US" w:eastAsia="zh-CN"/>
        </w:rPr>
        <w:t xml:space="preserve"> increases the cost and may not be used in </w:t>
      </w:r>
      <w:r w:rsidR="0065659B" w:rsidRPr="009740C4">
        <w:rPr>
          <w:lang w:val="en-US" w:eastAsia="zh-CN"/>
        </w:rPr>
        <w:t>the low</w:t>
      </w:r>
      <w:r w:rsidR="002465F6">
        <w:rPr>
          <w:lang w:val="en-US" w:eastAsia="zh-CN"/>
        </w:rPr>
        <w:t>-</w:t>
      </w:r>
      <w:r w:rsidR="0065659B" w:rsidRPr="009740C4">
        <w:rPr>
          <w:lang w:val="en-US" w:eastAsia="zh-CN"/>
        </w:rPr>
        <w:t>cost designs</w:t>
      </w:r>
      <w:r w:rsidR="006E0630" w:rsidRPr="009740C4">
        <w:rPr>
          <w:lang w:val="en-US" w:eastAsia="zh-CN"/>
        </w:rPr>
        <w:t>.</w:t>
      </w:r>
      <w:r w:rsidR="006E0630" w:rsidRPr="009740C4">
        <w:rPr>
          <w:b/>
          <w:bCs/>
          <w:lang w:val="en-US" w:eastAsia="zh-CN"/>
        </w:rPr>
        <w:t xml:space="preserve"> One potential solution is then to discuss </w:t>
      </w:r>
      <w:r w:rsidR="00D26898" w:rsidRPr="009740C4">
        <w:rPr>
          <w:b/>
          <w:bCs/>
          <w:lang w:val="en-US" w:eastAsia="zh-CN"/>
        </w:rPr>
        <w:t xml:space="preserve">this under </w:t>
      </w:r>
      <w:r w:rsidR="006E0630" w:rsidRPr="009740C4">
        <w:rPr>
          <w:b/>
          <w:bCs/>
          <w:lang w:val="en-US" w:eastAsia="zh-CN"/>
        </w:rPr>
        <w:t>device types</w:t>
      </w:r>
      <w:r w:rsidR="00D26898" w:rsidRPr="009740C4">
        <w:rPr>
          <w:b/>
          <w:bCs/>
          <w:lang w:val="en-US" w:eastAsia="zh-CN"/>
        </w:rPr>
        <w:t xml:space="preserve">. </w:t>
      </w:r>
      <w:r w:rsidR="002465F6">
        <w:rPr>
          <w:lang w:val="en-US" w:eastAsia="zh-CN"/>
        </w:rPr>
        <w:t>Another simplification can be to have</w:t>
      </w:r>
      <w:r w:rsidRPr="009740C4">
        <w:rPr>
          <w:lang w:val="en-US" w:eastAsia="zh-CN"/>
        </w:rPr>
        <w:t xml:space="preserve"> a flat value for frequency ranges, so all low bands </w:t>
      </w:r>
      <w:proofErr w:type="spellStart"/>
      <w:r w:rsidRPr="009740C4">
        <w:rPr>
          <w:lang w:val="en-US" w:eastAsia="zh-CN"/>
        </w:rPr>
        <w:t>f</w:t>
      </w:r>
      <w:r w:rsidRPr="009740C4">
        <w:rPr>
          <w:vertAlign w:val="subscript"/>
          <w:lang w:val="en-US" w:eastAsia="zh-CN"/>
        </w:rPr>
        <w:t>UL</w:t>
      </w:r>
      <w:proofErr w:type="spellEnd"/>
      <w:r w:rsidRPr="009740C4">
        <w:rPr>
          <w:lang w:val="en-US" w:eastAsia="zh-CN"/>
        </w:rPr>
        <w:t xml:space="preserve">&lt; 1 GHz will have one value, all mid bands with </w:t>
      </w:r>
      <w:proofErr w:type="spellStart"/>
      <w:r w:rsidRPr="009740C4">
        <w:rPr>
          <w:lang w:val="en-US" w:eastAsia="zh-CN"/>
        </w:rPr>
        <w:t>f</w:t>
      </w:r>
      <w:r w:rsidRPr="009740C4">
        <w:rPr>
          <w:vertAlign w:val="subscript"/>
          <w:lang w:val="en-US" w:eastAsia="zh-CN"/>
        </w:rPr>
        <w:t>UL</w:t>
      </w:r>
      <w:proofErr w:type="spellEnd"/>
      <w:r w:rsidRPr="009740C4">
        <w:rPr>
          <w:vertAlign w:val="subscript"/>
          <w:lang w:val="en-US" w:eastAsia="zh-CN"/>
        </w:rPr>
        <w:t xml:space="preserve"> </w:t>
      </w:r>
      <w:r w:rsidRPr="009740C4">
        <w:rPr>
          <w:rFonts w:cs="Times New Roman"/>
          <w:lang w:val="en-US" w:eastAsia="zh-CN"/>
        </w:rPr>
        <w:t>≥</w:t>
      </w:r>
      <w:r w:rsidRPr="009740C4">
        <w:rPr>
          <w:lang w:val="en-US" w:eastAsia="zh-CN"/>
        </w:rPr>
        <w:t xml:space="preserve"> 1 GHz and </w:t>
      </w:r>
      <w:proofErr w:type="spellStart"/>
      <w:r w:rsidRPr="009740C4">
        <w:rPr>
          <w:lang w:val="en-US" w:eastAsia="zh-CN"/>
        </w:rPr>
        <w:t>f</w:t>
      </w:r>
      <w:r w:rsidRPr="009740C4">
        <w:rPr>
          <w:vertAlign w:val="subscript"/>
          <w:lang w:val="en-US" w:eastAsia="zh-CN"/>
        </w:rPr>
        <w:t>UL</w:t>
      </w:r>
      <w:proofErr w:type="spellEnd"/>
      <w:r w:rsidRPr="009740C4">
        <w:rPr>
          <w:vertAlign w:val="subscript"/>
          <w:lang w:val="en-US" w:eastAsia="zh-CN"/>
        </w:rPr>
        <w:t xml:space="preserve"> </w:t>
      </w:r>
      <w:r w:rsidRPr="009740C4">
        <w:rPr>
          <w:rFonts w:cs="Times New Roman"/>
          <w:lang w:val="en-US" w:eastAsia="zh-CN"/>
        </w:rPr>
        <w:t>&lt;</w:t>
      </w:r>
      <w:r w:rsidRPr="009740C4">
        <w:rPr>
          <w:lang w:val="en-US" w:eastAsia="zh-CN"/>
        </w:rPr>
        <w:t xml:space="preserve"> 2 GHz can have one value, and so on. One disadvantage of specifying by frequency range is that it hides the band specific implementation challenges and thus will make specification unintuitive. </w:t>
      </w:r>
    </w:p>
    <w:p w14:paraId="13F81EFF" w14:textId="0A866BD8" w:rsidR="00CE48DF" w:rsidRDefault="00CE48DF" w:rsidP="00CE48DF">
      <w:pPr>
        <w:pStyle w:val="RAN4proposal"/>
        <w:rPr>
          <w:lang w:val="en-US"/>
        </w:rPr>
      </w:pPr>
      <w:bookmarkStart w:id="13" w:name="_Toc220670097"/>
      <w:r>
        <w:rPr>
          <w:lang w:val="en-US"/>
        </w:rPr>
        <w:t>RAN4 should consider external LNAs and discuss NF for both cases i.e., devices with and without external</w:t>
      </w:r>
      <w:r w:rsidR="00D41C5E">
        <w:rPr>
          <w:lang w:val="en-US"/>
        </w:rPr>
        <w:t xml:space="preserve"> LNA</w:t>
      </w:r>
      <w:r>
        <w:rPr>
          <w:lang w:val="en-US"/>
        </w:rPr>
        <w:t>.</w:t>
      </w:r>
      <w:bookmarkEnd w:id="13"/>
    </w:p>
    <w:p w14:paraId="1727EA62" w14:textId="36A989E9" w:rsidR="004E4A33" w:rsidRPr="009740C4" w:rsidRDefault="00CE48DF" w:rsidP="0044127D">
      <w:pPr>
        <w:pStyle w:val="RAN4proposal"/>
        <w:rPr>
          <w:lang w:val="en-US"/>
        </w:rPr>
      </w:pPr>
      <w:bookmarkStart w:id="14" w:name="_Toc220670098"/>
      <w:r>
        <w:rPr>
          <w:lang w:val="en-US"/>
        </w:rPr>
        <w:t xml:space="preserve">RAN4 should discuss the possible value of NF either on per band basis or on frequency range basis where each 1 GHz/0.5 GHz frequency range will have a fixed NF value. RAN4 shall not assume </w:t>
      </w:r>
      <w:r w:rsidR="006B2034">
        <w:rPr>
          <w:lang w:val="en-US"/>
        </w:rPr>
        <w:t>9</w:t>
      </w:r>
      <w:r>
        <w:rPr>
          <w:lang w:val="en-US"/>
        </w:rPr>
        <w:t xml:space="preserve"> dB </w:t>
      </w:r>
      <w:r w:rsidR="006B2034">
        <w:rPr>
          <w:lang w:val="en-US"/>
        </w:rPr>
        <w:t>as</w:t>
      </w:r>
      <w:r w:rsidR="00FA3FC1">
        <w:rPr>
          <w:lang w:val="en-US"/>
        </w:rPr>
        <w:t xml:space="preserve"> a</w:t>
      </w:r>
      <w:r w:rsidR="001E5B27">
        <w:rPr>
          <w:lang w:val="en-US"/>
        </w:rPr>
        <w:t xml:space="preserve"> </w:t>
      </w:r>
      <w:r w:rsidR="00037671">
        <w:rPr>
          <w:lang w:val="en-US"/>
        </w:rPr>
        <w:t>baseline NF</w:t>
      </w:r>
      <w:r w:rsidR="00FA3FC1">
        <w:rPr>
          <w:lang w:val="en-US"/>
        </w:rPr>
        <w:t xml:space="preserve"> that is minimum and </w:t>
      </w:r>
      <w:r>
        <w:rPr>
          <w:lang w:val="en-US"/>
        </w:rPr>
        <w:t xml:space="preserve">only </w:t>
      </w:r>
      <w:r w:rsidR="00827BB3">
        <w:rPr>
          <w:lang w:val="en-US"/>
        </w:rPr>
        <w:t xml:space="preserve">that or </w:t>
      </w:r>
      <w:r w:rsidR="00037671">
        <w:rPr>
          <w:lang w:val="en-US"/>
        </w:rPr>
        <w:t>bigger NFs</w:t>
      </w:r>
      <w:r>
        <w:rPr>
          <w:lang w:val="en-US"/>
        </w:rPr>
        <w:t xml:space="preserve"> per band</w:t>
      </w:r>
      <w:r w:rsidR="00037671">
        <w:rPr>
          <w:lang w:val="en-US"/>
        </w:rPr>
        <w:t xml:space="preserve"> are considered</w:t>
      </w:r>
      <w:r>
        <w:rPr>
          <w:lang w:val="en-US"/>
        </w:rPr>
        <w:t>.</w:t>
      </w:r>
      <w:bookmarkEnd w:id="14"/>
    </w:p>
    <w:p w14:paraId="6F7D3865" w14:textId="584DF18B" w:rsidR="00125B30" w:rsidRPr="009740C4" w:rsidRDefault="009C2F6F" w:rsidP="001073E7">
      <w:pPr>
        <w:pStyle w:val="RAN4H4"/>
      </w:pPr>
      <w:r>
        <w:rPr>
          <w:lang w:val="en-US" w:eastAsia="zh-CN"/>
        </w:rPr>
        <w:t xml:space="preserve">2.2.1.3 </w:t>
      </w:r>
      <w:r w:rsidR="00125B30" w:rsidRPr="009740C4">
        <w:t>Implementation margin</w:t>
      </w:r>
    </w:p>
    <w:p w14:paraId="0F0F6346" w14:textId="0E612879" w:rsidR="0046018E" w:rsidRDefault="00AA4975" w:rsidP="00AA4975">
      <w:pPr>
        <w:spacing w:after="120"/>
        <w:rPr>
          <w:lang w:val="en-US" w:eastAsia="zh-CN"/>
        </w:rPr>
      </w:pPr>
      <w:r w:rsidRPr="009740C4">
        <w:rPr>
          <w:lang w:val="en-US" w:eastAsia="zh-CN"/>
        </w:rPr>
        <w:t xml:space="preserve">Similar </w:t>
      </w:r>
      <w:r w:rsidR="0046018E" w:rsidRPr="009740C4">
        <w:rPr>
          <w:lang w:val="en-US" w:eastAsia="zh-CN"/>
        </w:rPr>
        <w:t>arguments</w:t>
      </w:r>
      <w:r w:rsidRPr="009740C4">
        <w:rPr>
          <w:lang w:val="en-US" w:eastAsia="zh-CN"/>
        </w:rPr>
        <w:t xml:space="preserve"> as for thermal noise can be made regarding implementation margin.</w:t>
      </w:r>
      <w:r w:rsidR="001950FF" w:rsidRPr="009740C4">
        <w:rPr>
          <w:lang w:val="en-US" w:eastAsia="zh-CN"/>
        </w:rPr>
        <w:t xml:space="preserve"> There is no common understanding regarding what all is included in this implementation margin</w:t>
      </w:r>
      <w:r w:rsidR="00896105">
        <w:rPr>
          <w:lang w:val="en-US" w:eastAsia="zh-CN"/>
        </w:rPr>
        <w:t xml:space="preserve">. </w:t>
      </w:r>
      <w:r w:rsidR="0046018E">
        <w:rPr>
          <w:lang w:val="en-US" w:eastAsia="zh-CN"/>
        </w:rPr>
        <w:t>Some of the possible impairments for which IM can be attributed to are</w:t>
      </w:r>
    </w:p>
    <w:p w14:paraId="10F41246" w14:textId="69102EA4" w:rsidR="0099009F" w:rsidRDefault="00FF5620" w:rsidP="0046018E">
      <w:pPr>
        <w:pStyle w:val="ListParagraph"/>
        <w:numPr>
          <w:ilvl w:val="0"/>
          <w:numId w:val="16"/>
        </w:numPr>
        <w:spacing w:after="120"/>
        <w:rPr>
          <w:lang w:val="en-US" w:eastAsia="zh-CN"/>
        </w:rPr>
      </w:pPr>
      <w:r>
        <w:rPr>
          <w:lang w:val="en-US" w:eastAsia="zh-CN"/>
        </w:rPr>
        <w:t xml:space="preserve">Catering to device performance across all </w:t>
      </w:r>
      <w:r w:rsidR="00C237F9">
        <w:rPr>
          <w:lang w:val="en-US" w:eastAsia="zh-CN"/>
        </w:rPr>
        <w:t>PVT</w:t>
      </w:r>
      <w:r>
        <w:rPr>
          <w:lang w:val="en-US" w:eastAsia="zh-CN"/>
        </w:rPr>
        <w:t xml:space="preserve"> cor</w:t>
      </w:r>
      <w:r w:rsidR="00095836">
        <w:rPr>
          <w:lang w:val="en-US" w:eastAsia="zh-CN"/>
        </w:rPr>
        <w:t>ners</w:t>
      </w:r>
      <w:r w:rsidR="0099009F">
        <w:rPr>
          <w:lang w:val="en-US" w:eastAsia="zh-CN"/>
        </w:rPr>
        <w:t xml:space="preserve">, </w:t>
      </w:r>
      <w:r w:rsidR="00095836">
        <w:rPr>
          <w:lang w:val="en-US" w:eastAsia="zh-CN"/>
        </w:rPr>
        <w:t xml:space="preserve"> </w:t>
      </w:r>
    </w:p>
    <w:p w14:paraId="4343B38F" w14:textId="48055E00" w:rsidR="0046018E" w:rsidRDefault="0046018E" w:rsidP="0046018E">
      <w:pPr>
        <w:pStyle w:val="ListParagraph"/>
        <w:numPr>
          <w:ilvl w:val="0"/>
          <w:numId w:val="16"/>
        </w:numPr>
        <w:spacing w:after="120"/>
        <w:rPr>
          <w:lang w:val="en-US" w:eastAsia="zh-CN"/>
        </w:rPr>
      </w:pPr>
      <w:r>
        <w:rPr>
          <w:lang w:val="en-US" w:eastAsia="zh-CN"/>
        </w:rPr>
        <w:t xml:space="preserve">Fixed-point </w:t>
      </w:r>
      <w:r w:rsidRPr="0046018E">
        <w:rPr>
          <w:lang w:val="en-US" w:eastAsia="zh-CN"/>
        </w:rPr>
        <w:t xml:space="preserve">baseband </w:t>
      </w:r>
      <w:r>
        <w:rPr>
          <w:lang w:val="en-US" w:eastAsia="zh-CN"/>
        </w:rPr>
        <w:t>implementation</w:t>
      </w:r>
      <w:r w:rsidRPr="0046018E">
        <w:rPr>
          <w:lang w:val="en-US" w:eastAsia="zh-CN"/>
        </w:rPr>
        <w:t>,</w:t>
      </w:r>
    </w:p>
    <w:p w14:paraId="7C35227F" w14:textId="399664D6" w:rsidR="0046018E" w:rsidRPr="0046018E" w:rsidRDefault="0046018E">
      <w:pPr>
        <w:pStyle w:val="ListParagraph"/>
        <w:numPr>
          <w:ilvl w:val="0"/>
          <w:numId w:val="16"/>
        </w:numPr>
        <w:spacing w:after="120"/>
        <w:rPr>
          <w:lang w:val="en-US" w:eastAsia="zh-CN"/>
        </w:rPr>
      </w:pPr>
      <w:r>
        <w:rPr>
          <w:lang w:val="en-US" w:eastAsia="zh-CN"/>
        </w:rPr>
        <w:t>Channel estimation errors</w:t>
      </w:r>
      <w:r w:rsidR="00E36BD9">
        <w:rPr>
          <w:lang w:val="en-US" w:eastAsia="zh-CN"/>
        </w:rPr>
        <w:t>,</w:t>
      </w:r>
    </w:p>
    <w:p w14:paraId="11AF6191" w14:textId="43CCB6DC" w:rsidR="00E547A0" w:rsidRDefault="00EE3031">
      <w:pPr>
        <w:pStyle w:val="ListParagraph"/>
        <w:numPr>
          <w:ilvl w:val="0"/>
          <w:numId w:val="16"/>
        </w:numPr>
        <w:spacing w:after="120"/>
        <w:rPr>
          <w:lang w:val="en-US" w:eastAsia="zh-CN"/>
        </w:rPr>
      </w:pPr>
      <w:r>
        <w:rPr>
          <w:lang w:val="en-US" w:eastAsia="zh-CN"/>
        </w:rPr>
        <w:t>Residual I/Q imbalance,</w:t>
      </w:r>
      <w:r w:rsidR="0045171B">
        <w:rPr>
          <w:lang w:val="en-US" w:eastAsia="zh-CN"/>
        </w:rPr>
        <w:t xml:space="preserve"> DC-offset correction, </w:t>
      </w:r>
      <w:r w:rsidR="00D67005">
        <w:rPr>
          <w:lang w:val="en-US" w:eastAsia="zh-CN"/>
        </w:rPr>
        <w:t>frequency offset and drift</w:t>
      </w:r>
      <w:r w:rsidR="00C26869">
        <w:rPr>
          <w:lang w:val="en-US" w:eastAsia="zh-CN"/>
        </w:rPr>
        <w:t>,</w:t>
      </w:r>
    </w:p>
    <w:p w14:paraId="25C10543" w14:textId="5D514097" w:rsidR="00EE3031" w:rsidRPr="0046018E" w:rsidRDefault="00C26869" w:rsidP="0044127D">
      <w:pPr>
        <w:pStyle w:val="ListParagraph"/>
        <w:numPr>
          <w:ilvl w:val="0"/>
          <w:numId w:val="16"/>
        </w:numPr>
        <w:spacing w:after="120"/>
        <w:rPr>
          <w:lang w:val="en-US" w:eastAsia="zh-CN"/>
        </w:rPr>
      </w:pPr>
      <w:r>
        <w:rPr>
          <w:lang w:val="en-US" w:eastAsia="zh-CN"/>
        </w:rPr>
        <w:t>LO leakage</w:t>
      </w:r>
      <w:r w:rsidR="00E547A0">
        <w:rPr>
          <w:lang w:val="en-US" w:eastAsia="zh-CN"/>
        </w:rPr>
        <w:t xml:space="preserve"> </w:t>
      </w:r>
      <w:r w:rsidR="00EE3031">
        <w:rPr>
          <w:lang w:val="en-US" w:eastAsia="zh-CN"/>
        </w:rPr>
        <w:t xml:space="preserve"> </w:t>
      </w:r>
    </w:p>
    <w:p w14:paraId="7ACB47D5" w14:textId="2C2B7DD8" w:rsidR="00916CDB" w:rsidRDefault="005E66BE" w:rsidP="00AA4975">
      <w:pPr>
        <w:spacing w:after="120"/>
        <w:rPr>
          <w:lang w:val="en-US" w:eastAsia="zh-CN"/>
        </w:rPr>
      </w:pPr>
      <w:r w:rsidRPr="0044127D">
        <w:rPr>
          <w:lang w:val="en-US" w:eastAsia="zh-CN"/>
        </w:rPr>
        <w:t xml:space="preserve">In our opinion, </w:t>
      </w:r>
      <w:r w:rsidR="0051685F" w:rsidRPr="0044127D">
        <w:rPr>
          <w:lang w:val="en-US" w:eastAsia="zh-CN"/>
        </w:rPr>
        <w:t>l</w:t>
      </w:r>
      <w:r w:rsidR="00DA7EB7" w:rsidRPr="0044127D">
        <w:rPr>
          <w:lang w:val="en-US" w:eastAsia="zh-CN"/>
        </w:rPr>
        <w:t xml:space="preserve">umping </w:t>
      </w:r>
      <w:r w:rsidR="00BC4626" w:rsidRPr="0044127D">
        <w:rPr>
          <w:lang w:val="en-US" w:eastAsia="zh-CN"/>
        </w:rPr>
        <w:t>all</w:t>
      </w:r>
      <w:r w:rsidR="00DA7EB7" w:rsidRPr="0044127D">
        <w:rPr>
          <w:lang w:val="en-US" w:eastAsia="zh-CN"/>
        </w:rPr>
        <w:t xml:space="preserve"> these i</w:t>
      </w:r>
      <w:r w:rsidR="002B0DF5" w:rsidRPr="0044127D">
        <w:rPr>
          <w:lang w:val="en-US" w:eastAsia="zh-CN"/>
        </w:rPr>
        <w:t xml:space="preserve">mpairments in one big chunk </w:t>
      </w:r>
      <w:r w:rsidR="005325EC" w:rsidRPr="0044127D">
        <w:rPr>
          <w:lang w:val="en-US" w:eastAsia="zh-CN"/>
        </w:rPr>
        <w:t xml:space="preserve">is </w:t>
      </w:r>
      <w:r w:rsidR="00916CDB" w:rsidRPr="0044127D">
        <w:rPr>
          <w:lang w:val="en-US" w:eastAsia="zh-CN"/>
        </w:rPr>
        <w:t xml:space="preserve">understandable </w:t>
      </w:r>
      <w:r w:rsidR="00D033D7" w:rsidRPr="00D033D7">
        <w:rPr>
          <w:lang w:val="en-US" w:eastAsia="zh-CN"/>
        </w:rPr>
        <w:t>if</w:t>
      </w:r>
      <w:r w:rsidR="00916CDB" w:rsidRPr="0044127D">
        <w:rPr>
          <w:lang w:val="en-US" w:eastAsia="zh-CN"/>
        </w:rPr>
        <w:t xml:space="preserve"> the group has common understanding of what </w:t>
      </w:r>
      <w:r w:rsidR="00976ADB" w:rsidRPr="0044127D">
        <w:rPr>
          <w:lang w:val="en-US" w:eastAsia="zh-CN"/>
        </w:rPr>
        <w:t>all is included.</w:t>
      </w:r>
      <w:r w:rsidR="00807D20" w:rsidRPr="0044127D">
        <w:rPr>
          <w:lang w:val="en-US" w:eastAsia="zh-CN"/>
        </w:rPr>
        <w:t xml:space="preserve"> Further, as REFSENS </w:t>
      </w:r>
      <w:r w:rsidR="00942755" w:rsidRPr="0044127D">
        <w:rPr>
          <w:lang w:val="en-US" w:eastAsia="zh-CN"/>
        </w:rPr>
        <w:t>serves as a reference for other requirements such as ACS, this IM is automatically included there and should not be double counted i</w:t>
      </w:r>
      <w:r w:rsidR="00343FEC" w:rsidRPr="0044127D">
        <w:rPr>
          <w:lang w:val="en-US" w:eastAsia="zh-CN"/>
        </w:rPr>
        <w:t>n othe</w:t>
      </w:r>
      <w:r w:rsidR="0091498A" w:rsidRPr="0044127D">
        <w:rPr>
          <w:lang w:val="en-US" w:eastAsia="zh-CN"/>
        </w:rPr>
        <w:t>r requirements such as ACS.</w:t>
      </w:r>
    </w:p>
    <w:p w14:paraId="1A20621F" w14:textId="77777777" w:rsidR="008C241E" w:rsidRDefault="00E64CE4" w:rsidP="00CA07E5">
      <w:pPr>
        <w:pStyle w:val="RAN4proposal"/>
        <w:rPr>
          <w:lang w:val="en-US" w:eastAsia="zh-CN"/>
        </w:rPr>
      </w:pPr>
      <w:bookmarkStart w:id="15" w:name="_Toc220670099"/>
      <w:r>
        <w:rPr>
          <w:lang w:val="en-US" w:eastAsia="zh-CN"/>
        </w:rPr>
        <w:t>RAN4 should discuss what is included in the IM for REFSENS requirement before di</w:t>
      </w:r>
      <w:r w:rsidR="00CA07E5">
        <w:rPr>
          <w:lang w:val="en-US" w:eastAsia="zh-CN"/>
        </w:rPr>
        <w:t>scussing a value for it.</w:t>
      </w:r>
      <w:bookmarkEnd w:id="15"/>
      <w:r w:rsidR="00812CC7">
        <w:rPr>
          <w:lang w:val="en-US" w:eastAsia="zh-CN"/>
        </w:rPr>
        <w:t xml:space="preserve"> </w:t>
      </w:r>
    </w:p>
    <w:p w14:paraId="0CCA199E" w14:textId="05EAC1FB" w:rsidR="00E64CE4" w:rsidRPr="0044127D" w:rsidRDefault="00812CC7" w:rsidP="0044127D">
      <w:pPr>
        <w:pStyle w:val="RAN4proposal"/>
        <w:rPr>
          <w:lang w:val="en-US" w:eastAsia="zh-CN"/>
        </w:rPr>
      </w:pPr>
      <w:bookmarkStart w:id="16" w:name="_Toc220670100"/>
      <w:r>
        <w:rPr>
          <w:lang w:val="en-US" w:eastAsia="zh-CN"/>
        </w:rPr>
        <w:t xml:space="preserve">RAN4 should make sure that other RF requirements do not include any additional IM </w:t>
      </w:r>
      <w:r w:rsidR="002256DF">
        <w:rPr>
          <w:lang w:val="en-US" w:eastAsia="zh-CN"/>
        </w:rPr>
        <w:t xml:space="preserve">on top of </w:t>
      </w:r>
      <w:r w:rsidR="008C241E">
        <w:rPr>
          <w:lang w:val="en-US" w:eastAsia="zh-CN"/>
        </w:rPr>
        <w:t>what is already accounted for in REFSENS requirements.</w:t>
      </w:r>
      <w:bookmarkEnd w:id="16"/>
    </w:p>
    <w:p w14:paraId="2FA283A9" w14:textId="727DC515" w:rsidR="0002453E" w:rsidRPr="009740C4" w:rsidRDefault="009C2F6F" w:rsidP="006133A9">
      <w:pPr>
        <w:pStyle w:val="RAN4H4"/>
      </w:pPr>
      <w:r>
        <w:rPr>
          <w:lang w:val="en-US" w:eastAsia="zh-CN"/>
        </w:rPr>
        <w:t xml:space="preserve">2.2.1.4 </w:t>
      </w:r>
      <w:r w:rsidR="006133A9" w:rsidRPr="009740C4">
        <w:t>Uplink configuration</w:t>
      </w:r>
    </w:p>
    <w:p w14:paraId="3242711D" w14:textId="385B4267" w:rsidR="0024783B" w:rsidRDefault="004F1B96" w:rsidP="00A643A2">
      <w:r w:rsidRPr="009740C4">
        <w:t xml:space="preserve">Currently, </w:t>
      </w:r>
      <w:r w:rsidR="00743C4D" w:rsidRPr="009740C4">
        <w:t xml:space="preserve">there is no consistency in how </w:t>
      </w:r>
      <w:r w:rsidR="00CE6822" w:rsidRPr="009740C4">
        <w:t xml:space="preserve">uplink RBs are specified for different REFSENS </w:t>
      </w:r>
      <w:r w:rsidR="004A525B" w:rsidRPr="009740C4">
        <w:t>specifications. For some bands and bandwidths, the number scales well</w:t>
      </w:r>
      <w:r w:rsidR="00F12457" w:rsidRPr="009740C4">
        <w:t xml:space="preserve">. For </w:t>
      </w:r>
      <w:proofErr w:type="spellStart"/>
      <w:r w:rsidR="00F12457" w:rsidRPr="009740C4">
        <w:t>eMBB</w:t>
      </w:r>
      <w:proofErr w:type="spellEnd"/>
      <w:r w:rsidR="00F12457" w:rsidRPr="009740C4">
        <w:t xml:space="preserve"> devices the uplink RBs are generally</w:t>
      </w:r>
      <w:r w:rsidRPr="009740C4">
        <w:t xml:space="preserve"> </w:t>
      </w:r>
      <w:r w:rsidR="00F12457" w:rsidRPr="009740C4">
        <w:t xml:space="preserve">placed very close to the downlink </w:t>
      </w:r>
      <w:r w:rsidR="0004175D" w:rsidRPr="009740C4">
        <w:t xml:space="preserve">allocations, however for </w:t>
      </w:r>
      <w:proofErr w:type="spellStart"/>
      <w:r w:rsidR="00D81FAD" w:rsidRPr="009740C4">
        <w:t>RedCap</w:t>
      </w:r>
      <w:proofErr w:type="spellEnd"/>
      <w:r w:rsidR="00D81FAD" w:rsidRPr="009740C4">
        <w:t xml:space="preserve"> devices they are allocated in middle of the </w:t>
      </w:r>
      <w:r w:rsidR="004837E5" w:rsidRPr="009740C4">
        <w:t>uplink allocations.</w:t>
      </w:r>
      <w:r w:rsidR="00B50BCE" w:rsidRPr="009740C4">
        <w:t xml:space="preserve"> </w:t>
      </w:r>
      <w:r w:rsidR="0083747E" w:rsidRPr="009740C4">
        <w:t xml:space="preserve">One school of thought </w:t>
      </w:r>
      <w:r w:rsidR="00346350" w:rsidRPr="009740C4">
        <w:t xml:space="preserve">can be that </w:t>
      </w:r>
      <w:r w:rsidR="00EE327E" w:rsidRPr="009740C4">
        <w:t xml:space="preserve">the RBs should be placed </w:t>
      </w:r>
      <w:r w:rsidR="008321CE" w:rsidRPr="009740C4">
        <w:t xml:space="preserve">closest to the downlink RBs so that the worst-case </w:t>
      </w:r>
      <w:r w:rsidR="0070739B" w:rsidRPr="009740C4">
        <w:t>scenario</w:t>
      </w:r>
      <w:r w:rsidR="00E202F7" w:rsidRPr="009740C4">
        <w:t xml:space="preserve"> regarding self-interference gets tested</w:t>
      </w:r>
      <w:r w:rsidR="00045E8F" w:rsidRPr="009740C4">
        <w:t xml:space="preserve">. However, a </w:t>
      </w:r>
      <w:r w:rsidR="0046018E" w:rsidRPr="009740C4">
        <w:t>counterargument</w:t>
      </w:r>
      <w:r w:rsidR="00045E8F" w:rsidRPr="009740C4">
        <w:t xml:space="preserve"> can be that </w:t>
      </w:r>
      <w:r w:rsidR="00A85B80" w:rsidRPr="009740C4">
        <w:t xml:space="preserve">network </w:t>
      </w:r>
      <w:r w:rsidR="00090665" w:rsidRPr="009740C4">
        <w:t xml:space="preserve">has the scheduling freedom and can </w:t>
      </w:r>
      <w:r w:rsidR="00A85B80" w:rsidRPr="009740C4">
        <w:t xml:space="preserve">always </w:t>
      </w:r>
      <w:r w:rsidR="00090665" w:rsidRPr="009740C4">
        <w:t>schedule uplink</w:t>
      </w:r>
      <w:r w:rsidR="005F3A9C" w:rsidRPr="009740C4">
        <w:t xml:space="preserve"> far from the downlink place</w:t>
      </w:r>
      <w:r w:rsidR="00954D1B" w:rsidRPr="009740C4">
        <w:t xml:space="preserve">. </w:t>
      </w:r>
      <w:r w:rsidR="0024783B">
        <w:t>The REFSENS test originated to test the UE performance in the noise dominated region, a region where network generally use only a small allocation. Further, there is no reciprocity in the uplink and downlink allocation. Thus, in our opinion the REFSENS configuration should reflect the noise limited allocation and should be harmonized across</w:t>
      </w:r>
      <w:r w:rsidR="0046018E">
        <w:t xml:space="preserve"> </w:t>
      </w:r>
      <w:r w:rsidR="0024783B">
        <w:t>device types. For 6G, we propose that uplink configuration should be a fixed number of RBs allocated in the middle of the allocated scheduling range. This will simplify the uplink configuration for the verification.</w:t>
      </w:r>
    </w:p>
    <w:p w14:paraId="168ACA43" w14:textId="086A6DC1" w:rsidR="0046018E" w:rsidRDefault="0024783B" w:rsidP="0044127D">
      <w:pPr>
        <w:pStyle w:val="RAN4proposal"/>
      </w:pPr>
      <w:bookmarkStart w:id="17" w:name="_Toc220670101"/>
      <w:r>
        <w:t>For the uplink configuration for the RFSENS, utilize a fixed number of RBs allocated in the middle of the scheduling range</w:t>
      </w:r>
      <w:r w:rsidR="00CA703A">
        <w:t>/ UL Channel BW</w:t>
      </w:r>
      <w:r>
        <w:t xml:space="preserve"> irrespective of the channel bandwidth.</w:t>
      </w:r>
      <w:bookmarkEnd w:id="17"/>
      <w:r>
        <w:t xml:space="preserve">  </w:t>
      </w:r>
    </w:p>
    <w:p w14:paraId="6C84E5F9" w14:textId="054644A2" w:rsidR="00A643A2" w:rsidRPr="009740C4" w:rsidRDefault="00A643A2" w:rsidP="00A643A2"/>
    <w:p w14:paraId="601650FB" w14:textId="3C956A31" w:rsidR="008B24ED" w:rsidRPr="009740C4" w:rsidRDefault="009C2F6F" w:rsidP="00A533D4">
      <w:pPr>
        <w:pStyle w:val="RAN4H4"/>
        <w:rPr>
          <w:lang w:val="en-US" w:eastAsia="zh-CN"/>
        </w:rPr>
      </w:pPr>
      <w:r>
        <w:rPr>
          <w:lang w:val="en-US" w:eastAsia="zh-CN"/>
        </w:rPr>
        <w:t xml:space="preserve">2.2.1.5 </w:t>
      </w:r>
      <w:r w:rsidR="009C5528" w:rsidRPr="009740C4">
        <w:rPr>
          <w:lang w:val="en-US" w:eastAsia="zh-CN"/>
        </w:rPr>
        <w:t>Numerical examples</w:t>
      </w:r>
    </w:p>
    <w:p w14:paraId="309BECC9" w14:textId="6FB3F7C5" w:rsidR="009C0650" w:rsidRDefault="009C0650" w:rsidP="009C0650">
      <w:pPr>
        <w:pStyle w:val="RAN4proposal"/>
        <w:rPr>
          <w:lang w:val="en-US" w:eastAsia="zh-CN"/>
        </w:rPr>
      </w:pPr>
      <w:bookmarkStart w:id="18" w:name="_Toc220670102"/>
      <w:r>
        <w:rPr>
          <w:lang w:val="en-US" w:eastAsia="zh-CN"/>
        </w:rPr>
        <w:t xml:space="preserve">If considering NF per band basis, for devices without external LNA, assume 5 dB for s1, 3.5 dB for </w:t>
      </w:r>
      <w:r w:rsidR="001259FA">
        <w:rPr>
          <w:lang w:val="en-US" w:eastAsia="zh-CN"/>
        </w:rPr>
        <w:t>s</w:t>
      </w:r>
      <w:r>
        <w:rPr>
          <w:lang w:val="en-US" w:eastAsia="zh-CN"/>
        </w:rPr>
        <w:t xml:space="preserve">5, </w:t>
      </w:r>
      <w:r w:rsidR="001259FA">
        <w:rPr>
          <w:lang w:val="en-US" w:eastAsia="zh-CN"/>
        </w:rPr>
        <w:t>and 6 dB for s78. When considering devices with external LNAs, assume 3 dB for s1, 2.5 dB for s5, and 3.5 dB for s78.</w:t>
      </w:r>
      <w:bookmarkEnd w:id="18"/>
    </w:p>
    <w:p w14:paraId="21D77970" w14:textId="2EF35593" w:rsidR="00B4197F" w:rsidRPr="009740C4" w:rsidRDefault="0060555B" w:rsidP="00880B76">
      <w:pPr>
        <w:rPr>
          <w:lang w:val="en-US" w:eastAsia="zh-CN"/>
        </w:rPr>
      </w:pPr>
      <w:r>
        <w:rPr>
          <w:lang w:val="en-US" w:eastAsia="zh-CN"/>
        </w:rPr>
        <w:lastRenderedPageBreak/>
        <w:t>Below i</w:t>
      </w:r>
      <w:r w:rsidR="00807C50">
        <w:rPr>
          <w:lang w:val="en-US" w:eastAsia="zh-CN"/>
        </w:rPr>
        <w:t xml:space="preserve">s </w:t>
      </w:r>
      <w:r w:rsidR="00861904">
        <w:rPr>
          <w:lang w:val="en-US" w:eastAsia="zh-CN"/>
        </w:rPr>
        <w:t xml:space="preserve">an example of how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e</m:t>
            </m:r>
          </m:sub>
        </m:sSub>
      </m:oMath>
      <w:r w:rsidR="00861904">
        <w:rPr>
          <w:lang w:val="en-US" w:eastAsia="zh-CN"/>
        </w:rPr>
        <w:t>can be specified</w:t>
      </w:r>
      <w:r w:rsidR="00807C50">
        <w:rPr>
          <w:lang w:val="en-US" w:eastAsia="zh-CN"/>
        </w:rPr>
        <w:t xml:space="preserve"> in the 6G specification</w:t>
      </w:r>
      <w:r w:rsidR="00907758">
        <w:rPr>
          <w:lang w:val="en-US" w:eastAsia="zh-CN"/>
        </w:rPr>
        <w:t xml:space="preserve">. These numbers are based on the current 5G specification and will change based on the agreed values for </w:t>
      </w:r>
      <w:r w:rsidR="00F12E81">
        <w:rPr>
          <w:lang w:val="en-US" w:eastAsia="zh-CN"/>
        </w:rPr>
        <w:t>IM, NF, and uplink allocation.</w:t>
      </w:r>
    </w:p>
    <w:tbl>
      <w:tblPr>
        <w:tblW w:w="10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0"/>
        <w:gridCol w:w="629"/>
        <w:gridCol w:w="741"/>
        <w:gridCol w:w="741"/>
        <w:gridCol w:w="740"/>
        <w:gridCol w:w="740"/>
        <w:gridCol w:w="741"/>
        <w:gridCol w:w="741"/>
        <w:gridCol w:w="740"/>
        <w:gridCol w:w="741"/>
        <w:gridCol w:w="741"/>
        <w:gridCol w:w="740"/>
        <w:gridCol w:w="741"/>
        <w:gridCol w:w="814"/>
      </w:tblGrid>
      <w:tr w:rsidR="00F91E70" w:rsidRPr="00F91E70" w14:paraId="52D43552" w14:textId="77777777" w:rsidTr="00F12E81">
        <w:trPr>
          <w:tblHeader/>
          <w:jc w:val="center"/>
        </w:trPr>
        <w:tc>
          <w:tcPr>
            <w:tcW w:w="10690" w:type="dxa"/>
            <w:gridSpan w:val="14"/>
            <w:tcBorders>
              <w:bottom w:val="single" w:sz="4" w:space="0" w:color="auto"/>
            </w:tcBorders>
          </w:tcPr>
          <w:p w14:paraId="1C5DBACE" w14:textId="77777777" w:rsidR="00F91E70" w:rsidRPr="0044127D" w:rsidRDefault="00F91E70" w:rsidP="00F12E81">
            <w:pPr>
              <w:pStyle w:val="TAH"/>
              <w:rPr>
                <w:rFonts w:ascii="Times New Roman" w:eastAsia="PMingLiU" w:hAnsi="Times New Roman" w:cs="Times New Roman"/>
                <w:sz w:val="20"/>
                <w:szCs w:val="20"/>
              </w:rPr>
            </w:pPr>
            <w:r w:rsidRPr="0044127D">
              <w:rPr>
                <w:rFonts w:ascii="Times New Roman" w:eastAsia="PMingLiU" w:hAnsi="Times New Roman" w:cs="Times New Roman"/>
                <w:sz w:val="20"/>
                <w:szCs w:val="20"/>
              </w:rPr>
              <w:t>Operating band / SCS / Channel bandwidth</w:t>
            </w:r>
          </w:p>
        </w:tc>
      </w:tr>
      <w:tr w:rsidR="00F91E70" w:rsidRPr="00F91E70" w14:paraId="60063627" w14:textId="77777777" w:rsidTr="00F12E81">
        <w:trPr>
          <w:tblHeader/>
          <w:jc w:val="center"/>
        </w:trPr>
        <w:tc>
          <w:tcPr>
            <w:tcW w:w="1100" w:type="dxa"/>
            <w:tcBorders>
              <w:bottom w:val="single" w:sz="4" w:space="0" w:color="auto"/>
            </w:tcBorders>
            <w:vAlign w:val="center"/>
          </w:tcPr>
          <w:p w14:paraId="320E6561" w14:textId="77777777" w:rsidR="00F91E70" w:rsidRPr="0044127D" w:rsidRDefault="00F91E70" w:rsidP="00F12E81">
            <w:pPr>
              <w:pStyle w:val="TAH"/>
              <w:rPr>
                <w:rFonts w:ascii="Times New Roman" w:eastAsia="PMingLiU" w:hAnsi="Times New Roman" w:cs="Times New Roman"/>
                <w:sz w:val="20"/>
                <w:szCs w:val="20"/>
              </w:rPr>
            </w:pPr>
            <w:r w:rsidRPr="0044127D">
              <w:rPr>
                <w:rFonts w:ascii="Times New Roman" w:eastAsia="PMingLiU" w:hAnsi="Times New Roman" w:cs="Times New Roman"/>
                <w:sz w:val="20"/>
                <w:szCs w:val="20"/>
              </w:rPr>
              <w:t>Operating Band</w:t>
            </w:r>
          </w:p>
        </w:tc>
        <w:tc>
          <w:tcPr>
            <w:tcW w:w="629" w:type="dxa"/>
            <w:vAlign w:val="center"/>
          </w:tcPr>
          <w:p w14:paraId="6D5404DD" w14:textId="77777777" w:rsidR="00F91E70" w:rsidRPr="0044127D" w:rsidRDefault="00F91E70" w:rsidP="00F12E81">
            <w:pPr>
              <w:pStyle w:val="TAH"/>
              <w:rPr>
                <w:rFonts w:ascii="Times New Roman" w:eastAsia="PMingLiU" w:hAnsi="Times New Roman" w:cs="Times New Roman"/>
                <w:sz w:val="20"/>
                <w:szCs w:val="20"/>
              </w:rPr>
            </w:pPr>
            <w:r w:rsidRPr="0044127D">
              <w:rPr>
                <w:rFonts w:ascii="Times New Roman" w:eastAsia="PMingLiU" w:hAnsi="Times New Roman" w:cs="Times New Roman"/>
                <w:sz w:val="20"/>
                <w:szCs w:val="20"/>
              </w:rPr>
              <w:t>SCS kHz</w:t>
            </w:r>
          </w:p>
        </w:tc>
        <w:tc>
          <w:tcPr>
            <w:tcW w:w="741" w:type="dxa"/>
          </w:tcPr>
          <w:p w14:paraId="4B4B8F31" w14:textId="77777777" w:rsidR="00F91E70" w:rsidRPr="0044127D" w:rsidRDefault="00F91E70" w:rsidP="00F12E81">
            <w:pPr>
              <w:pStyle w:val="TAH"/>
              <w:rPr>
                <w:rFonts w:ascii="Times New Roman" w:eastAsia="PMingLiU" w:hAnsi="Times New Roman" w:cs="Times New Roman"/>
                <w:sz w:val="20"/>
                <w:szCs w:val="20"/>
              </w:rPr>
            </w:pPr>
            <w:r w:rsidRPr="0044127D">
              <w:rPr>
                <w:rFonts w:ascii="Times New Roman" w:eastAsia="PMingLiU" w:hAnsi="Times New Roman" w:cs="Times New Roman"/>
                <w:sz w:val="20"/>
                <w:szCs w:val="20"/>
              </w:rPr>
              <w:t>3</w:t>
            </w:r>
          </w:p>
          <w:p w14:paraId="2CC11CD9" w14:textId="5100C644" w:rsidR="00F91E70" w:rsidRPr="0044127D" w:rsidRDefault="00F91E70" w:rsidP="00F12E81">
            <w:pPr>
              <w:pStyle w:val="TAH"/>
              <w:rPr>
                <w:rFonts w:ascii="Times New Roman" w:eastAsia="PMingLiU" w:hAnsi="Times New Roman" w:cs="Times New Roman"/>
                <w:sz w:val="20"/>
                <w:szCs w:val="20"/>
              </w:rPr>
            </w:pPr>
            <w:r w:rsidRPr="0044127D">
              <w:rPr>
                <w:rFonts w:ascii="Times New Roman" w:eastAsia="PMingLiU" w:hAnsi="Times New Roman" w:cs="Times New Roman"/>
                <w:sz w:val="20"/>
                <w:szCs w:val="20"/>
              </w:rPr>
              <w:t>MHz</w:t>
            </w:r>
          </w:p>
        </w:tc>
        <w:tc>
          <w:tcPr>
            <w:tcW w:w="741" w:type="dxa"/>
            <w:vAlign w:val="center"/>
          </w:tcPr>
          <w:p w14:paraId="077C86B4" w14:textId="77777777" w:rsidR="00F91E70" w:rsidRPr="0044127D" w:rsidRDefault="00F91E70" w:rsidP="00F12E81">
            <w:pPr>
              <w:pStyle w:val="TAH"/>
              <w:rPr>
                <w:rFonts w:ascii="Times New Roman" w:eastAsia="PMingLiU" w:hAnsi="Times New Roman" w:cs="Times New Roman"/>
                <w:sz w:val="20"/>
                <w:szCs w:val="20"/>
              </w:rPr>
            </w:pPr>
            <w:r w:rsidRPr="0044127D">
              <w:rPr>
                <w:rFonts w:ascii="Times New Roman" w:eastAsia="PMingLiU" w:hAnsi="Times New Roman" w:cs="Times New Roman"/>
                <w:sz w:val="20"/>
                <w:szCs w:val="20"/>
              </w:rPr>
              <w:t>5</w:t>
            </w:r>
          </w:p>
          <w:p w14:paraId="4F486103" w14:textId="3E3D5C3B" w:rsidR="00F91E70" w:rsidRPr="0044127D" w:rsidRDefault="00F91E70" w:rsidP="00F12E81">
            <w:pPr>
              <w:pStyle w:val="TAH"/>
              <w:rPr>
                <w:rFonts w:ascii="Times New Roman" w:eastAsia="PMingLiU" w:hAnsi="Times New Roman" w:cs="Times New Roman"/>
                <w:sz w:val="20"/>
                <w:szCs w:val="20"/>
              </w:rPr>
            </w:pPr>
            <w:r w:rsidRPr="0044127D">
              <w:rPr>
                <w:rFonts w:ascii="Times New Roman" w:eastAsia="PMingLiU" w:hAnsi="Times New Roman" w:cs="Times New Roman"/>
                <w:sz w:val="20"/>
                <w:szCs w:val="20"/>
              </w:rPr>
              <w:t>MHz</w:t>
            </w:r>
          </w:p>
        </w:tc>
        <w:tc>
          <w:tcPr>
            <w:tcW w:w="740" w:type="dxa"/>
          </w:tcPr>
          <w:p w14:paraId="26BE7DB8" w14:textId="77777777" w:rsidR="00F91E70" w:rsidRPr="0044127D" w:rsidRDefault="00F91E70" w:rsidP="00F12E81">
            <w:pPr>
              <w:pStyle w:val="TAH"/>
              <w:rPr>
                <w:rFonts w:ascii="Times New Roman" w:eastAsia="PMingLiU" w:hAnsi="Times New Roman" w:cs="Times New Roman"/>
                <w:sz w:val="20"/>
                <w:szCs w:val="20"/>
              </w:rPr>
            </w:pPr>
            <w:r w:rsidRPr="0044127D">
              <w:rPr>
                <w:rFonts w:ascii="Times New Roman" w:eastAsia="PMingLiU" w:hAnsi="Times New Roman" w:cs="Times New Roman"/>
                <w:sz w:val="20"/>
                <w:szCs w:val="20"/>
              </w:rPr>
              <w:t>7</w:t>
            </w:r>
          </w:p>
          <w:p w14:paraId="45002290" w14:textId="5C5DB0EB" w:rsidR="00F91E70" w:rsidRPr="0044127D" w:rsidRDefault="00F91E70" w:rsidP="00CC33B2">
            <w:pPr>
              <w:pStyle w:val="TAH"/>
              <w:rPr>
                <w:rFonts w:ascii="Times New Roman" w:eastAsia="PMingLiU" w:hAnsi="Times New Roman" w:cs="Times New Roman"/>
                <w:sz w:val="20"/>
                <w:szCs w:val="20"/>
              </w:rPr>
            </w:pPr>
            <w:r w:rsidRPr="0044127D">
              <w:rPr>
                <w:rFonts w:ascii="Times New Roman" w:eastAsia="PMingLiU" w:hAnsi="Times New Roman" w:cs="Times New Roman"/>
                <w:sz w:val="20"/>
                <w:szCs w:val="20"/>
              </w:rPr>
              <w:t>MHz</w:t>
            </w:r>
          </w:p>
        </w:tc>
        <w:tc>
          <w:tcPr>
            <w:tcW w:w="740" w:type="dxa"/>
            <w:vAlign w:val="center"/>
          </w:tcPr>
          <w:p w14:paraId="313ACC59" w14:textId="77777777" w:rsidR="00F91E70" w:rsidRPr="0044127D" w:rsidRDefault="00F91E70" w:rsidP="00F12E81">
            <w:pPr>
              <w:pStyle w:val="TAH"/>
              <w:rPr>
                <w:rFonts w:ascii="Times New Roman" w:eastAsia="PMingLiU" w:hAnsi="Times New Roman" w:cs="Times New Roman"/>
                <w:sz w:val="20"/>
                <w:szCs w:val="20"/>
              </w:rPr>
            </w:pPr>
            <w:r w:rsidRPr="0044127D">
              <w:rPr>
                <w:rFonts w:ascii="Times New Roman" w:eastAsia="PMingLiU" w:hAnsi="Times New Roman" w:cs="Times New Roman"/>
                <w:sz w:val="20"/>
                <w:szCs w:val="20"/>
              </w:rPr>
              <w:t>10</w:t>
            </w:r>
          </w:p>
          <w:p w14:paraId="37BE4A99" w14:textId="0DF039AD" w:rsidR="00F91E70" w:rsidRPr="0044127D" w:rsidRDefault="00F91E70" w:rsidP="00F12E81">
            <w:pPr>
              <w:pStyle w:val="TAH"/>
              <w:rPr>
                <w:rFonts w:ascii="Times New Roman" w:eastAsia="PMingLiU" w:hAnsi="Times New Roman" w:cs="Times New Roman"/>
                <w:sz w:val="20"/>
                <w:szCs w:val="20"/>
              </w:rPr>
            </w:pPr>
            <w:r w:rsidRPr="0044127D">
              <w:rPr>
                <w:rFonts w:ascii="Times New Roman" w:eastAsia="PMingLiU" w:hAnsi="Times New Roman" w:cs="Times New Roman"/>
                <w:sz w:val="20"/>
                <w:szCs w:val="20"/>
              </w:rPr>
              <w:t>MHz</w:t>
            </w:r>
          </w:p>
        </w:tc>
        <w:tc>
          <w:tcPr>
            <w:tcW w:w="741" w:type="dxa"/>
            <w:vAlign w:val="center"/>
          </w:tcPr>
          <w:p w14:paraId="1A40A860" w14:textId="77777777" w:rsidR="00F91E70" w:rsidRPr="0044127D" w:rsidRDefault="00F91E70" w:rsidP="00F12E81">
            <w:pPr>
              <w:pStyle w:val="TAH"/>
              <w:rPr>
                <w:rFonts w:ascii="Times New Roman" w:eastAsia="PMingLiU" w:hAnsi="Times New Roman" w:cs="Times New Roman"/>
                <w:sz w:val="20"/>
                <w:szCs w:val="20"/>
              </w:rPr>
            </w:pPr>
            <w:r w:rsidRPr="0044127D">
              <w:rPr>
                <w:rFonts w:ascii="Times New Roman" w:eastAsia="PMingLiU" w:hAnsi="Times New Roman" w:cs="Times New Roman"/>
                <w:sz w:val="20"/>
                <w:szCs w:val="20"/>
              </w:rPr>
              <w:t>15</w:t>
            </w:r>
          </w:p>
          <w:p w14:paraId="3D8827B8" w14:textId="6BD817F1" w:rsidR="00F91E70" w:rsidRPr="0044127D" w:rsidRDefault="00F91E70" w:rsidP="00F12E81">
            <w:pPr>
              <w:pStyle w:val="TAH"/>
              <w:rPr>
                <w:rFonts w:ascii="Times New Roman" w:eastAsia="PMingLiU" w:hAnsi="Times New Roman" w:cs="Times New Roman"/>
                <w:sz w:val="20"/>
                <w:szCs w:val="20"/>
              </w:rPr>
            </w:pPr>
            <w:r w:rsidRPr="0044127D">
              <w:rPr>
                <w:rFonts w:ascii="Times New Roman" w:eastAsia="PMingLiU" w:hAnsi="Times New Roman" w:cs="Times New Roman"/>
                <w:sz w:val="20"/>
                <w:szCs w:val="20"/>
              </w:rPr>
              <w:t>MHz</w:t>
            </w:r>
          </w:p>
        </w:tc>
        <w:tc>
          <w:tcPr>
            <w:tcW w:w="741" w:type="dxa"/>
            <w:vAlign w:val="center"/>
          </w:tcPr>
          <w:p w14:paraId="2B688434" w14:textId="77777777" w:rsidR="00F91E70" w:rsidRPr="0044127D" w:rsidRDefault="00F91E70" w:rsidP="00F12E81">
            <w:pPr>
              <w:pStyle w:val="TAH"/>
              <w:rPr>
                <w:rFonts w:ascii="Times New Roman" w:eastAsia="PMingLiU" w:hAnsi="Times New Roman" w:cs="Times New Roman"/>
                <w:sz w:val="20"/>
                <w:szCs w:val="20"/>
              </w:rPr>
            </w:pPr>
            <w:r w:rsidRPr="0044127D">
              <w:rPr>
                <w:rFonts w:ascii="Times New Roman" w:eastAsia="PMingLiU" w:hAnsi="Times New Roman" w:cs="Times New Roman"/>
                <w:sz w:val="20"/>
                <w:szCs w:val="20"/>
              </w:rPr>
              <w:t>20</w:t>
            </w:r>
          </w:p>
          <w:p w14:paraId="63A487DE" w14:textId="1A1F944A" w:rsidR="00F91E70" w:rsidRPr="0044127D" w:rsidRDefault="00F91E70" w:rsidP="00F12E81">
            <w:pPr>
              <w:pStyle w:val="TAH"/>
              <w:rPr>
                <w:rFonts w:ascii="Times New Roman" w:eastAsia="PMingLiU" w:hAnsi="Times New Roman" w:cs="Times New Roman"/>
                <w:sz w:val="20"/>
                <w:szCs w:val="20"/>
              </w:rPr>
            </w:pPr>
            <w:r w:rsidRPr="0044127D">
              <w:rPr>
                <w:rFonts w:ascii="Times New Roman" w:eastAsia="PMingLiU" w:hAnsi="Times New Roman" w:cs="Times New Roman"/>
                <w:sz w:val="20"/>
                <w:szCs w:val="20"/>
              </w:rPr>
              <w:t>MHz</w:t>
            </w:r>
          </w:p>
        </w:tc>
        <w:tc>
          <w:tcPr>
            <w:tcW w:w="740" w:type="dxa"/>
            <w:vAlign w:val="center"/>
          </w:tcPr>
          <w:p w14:paraId="39FD4CB4" w14:textId="77777777" w:rsidR="00F91E70" w:rsidRPr="0044127D" w:rsidRDefault="00F91E70" w:rsidP="00F12E81">
            <w:pPr>
              <w:pStyle w:val="TAH"/>
              <w:rPr>
                <w:rFonts w:ascii="Times New Roman" w:eastAsia="PMingLiU" w:hAnsi="Times New Roman" w:cs="Times New Roman"/>
                <w:sz w:val="20"/>
                <w:szCs w:val="20"/>
              </w:rPr>
            </w:pPr>
            <w:r w:rsidRPr="0044127D">
              <w:rPr>
                <w:rFonts w:ascii="Times New Roman" w:eastAsia="PMingLiU" w:hAnsi="Times New Roman" w:cs="Times New Roman"/>
                <w:sz w:val="20"/>
                <w:szCs w:val="20"/>
              </w:rPr>
              <w:t>25</w:t>
            </w:r>
          </w:p>
          <w:p w14:paraId="4574754D" w14:textId="1EFED0B7" w:rsidR="00F91E70" w:rsidRPr="0044127D" w:rsidRDefault="00F91E70" w:rsidP="00F12E81">
            <w:pPr>
              <w:pStyle w:val="TAH"/>
              <w:rPr>
                <w:rFonts w:ascii="Times New Roman" w:eastAsia="PMingLiU" w:hAnsi="Times New Roman" w:cs="Times New Roman"/>
                <w:sz w:val="20"/>
                <w:szCs w:val="20"/>
              </w:rPr>
            </w:pPr>
            <w:r w:rsidRPr="0044127D">
              <w:rPr>
                <w:rFonts w:ascii="Times New Roman" w:eastAsia="PMingLiU" w:hAnsi="Times New Roman" w:cs="Times New Roman"/>
                <w:sz w:val="20"/>
                <w:szCs w:val="20"/>
              </w:rPr>
              <w:t>MHz</w:t>
            </w:r>
          </w:p>
        </w:tc>
        <w:tc>
          <w:tcPr>
            <w:tcW w:w="741" w:type="dxa"/>
            <w:vAlign w:val="center"/>
          </w:tcPr>
          <w:p w14:paraId="1FC4D1A2" w14:textId="417B3D72" w:rsidR="00F91E70" w:rsidRPr="0044127D" w:rsidRDefault="00F91E70" w:rsidP="00F12E81">
            <w:pPr>
              <w:pStyle w:val="TAH"/>
              <w:rPr>
                <w:rFonts w:ascii="Times New Roman" w:eastAsia="PMingLiU" w:hAnsi="Times New Roman" w:cs="Times New Roman"/>
                <w:sz w:val="20"/>
                <w:szCs w:val="20"/>
              </w:rPr>
            </w:pPr>
            <w:r w:rsidRPr="0044127D">
              <w:rPr>
                <w:rFonts w:ascii="Times New Roman" w:eastAsia="PMingLiU" w:hAnsi="Times New Roman" w:cs="Times New Roman"/>
                <w:sz w:val="20"/>
                <w:szCs w:val="20"/>
              </w:rPr>
              <w:t>30 MHz</w:t>
            </w:r>
          </w:p>
        </w:tc>
        <w:tc>
          <w:tcPr>
            <w:tcW w:w="741" w:type="dxa"/>
            <w:vAlign w:val="center"/>
          </w:tcPr>
          <w:p w14:paraId="5CAAF257" w14:textId="66D14A22" w:rsidR="00F91E70" w:rsidRPr="0044127D" w:rsidRDefault="00F91E70" w:rsidP="00F12E81">
            <w:pPr>
              <w:pStyle w:val="TAH"/>
              <w:rPr>
                <w:rFonts w:ascii="Times New Roman" w:eastAsia="PMingLiU" w:hAnsi="Times New Roman" w:cs="Times New Roman"/>
                <w:sz w:val="20"/>
                <w:szCs w:val="20"/>
              </w:rPr>
            </w:pPr>
            <w:r w:rsidRPr="0044127D">
              <w:rPr>
                <w:rFonts w:ascii="Times New Roman" w:eastAsia="PMingLiU" w:hAnsi="Times New Roman" w:cs="Times New Roman"/>
                <w:sz w:val="20"/>
                <w:szCs w:val="20"/>
              </w:rPr>
              <w:t xml:space="preserve">35 MHz </w:t>
            </w:r>
          </w:p>
        </w:tc>
        <w:tc>
          <w:tcPr>
            <w:tcW w:w="740" w:type="dxa"/>
            <w:vAlign w:val="center"/>
          </w:tcPr>
          <w:p w14:paraId="251FE02E" w14:textId="77777777" w:rsidR="00F91E70" w:rsidRPr="0044127D" w:rsidRDefault="00F91E70" w:rsidP="00F12E81">
            <w:pPr>
              <w:pStyle w:val="TAH"/>
              <w:rPr>
                <w:rFonts w:ascii="Times New Roman" w:eastAsia="PMingLiU" w:hAnsi="Times New Roman" w:cs="Times New Roman"/>
                <w:sz w:val="20"/>
                <w:szCs w:val="20"/>
              </w:rPr>
            </w:pPr>
            <w:r w:rsidRPr="0044127D">
              <w:rPr>
                <w:rFonts w:ascii="Times New Roman" w:eastAsia="PMingLiU" w:hAnsi="Times New Roman" w:cs="Times New Roman"/>
                <w:sz w:val="20"/>
                <w:szCs w:val="20"/>
              </w:rPr>
              <w:t>40</w:t>
            </w:r>
          </w:p>
          <w:p w14:paraId="52E7FFC1" w14:textId="37E377C7" w:rsidR="00F91E70" w:rsidRPr="0044127D" w:rsidRDefault="00F91E70" w:rsidP="00F12E81">
            <w:pPr>
              <w:pStyle w:val="TAH"/>
              <w:rPr>
                <w:rFonts w:ascii="Times New Roman" w:eastAsia="PMingLiU" w:hAnsi="Times New Roman" w:cs="Times New Roman"/>
                <w:sz w:val="20"/>
                <w:szCs w:val="20"/>
              </w:rPr>
            </w:pPr>
            <w:r w:rsidRPr="0044127D">
              <w:rPr>
                <w:rFonts w:ascii="Times New Roman" w:eastAsia="PMingLiU" w:hAnsi="Times New Roman" w:cs="Times New Roman"/>
                <w:sz w:val="20"/>
                <w:szCs w:val="20"/>
              </w:rPr>
              <w:t>MHz</w:t>
            </w:r>
          </w:p>
        </w:tc>
        <w:tc>
          <w:tcPr>
            <w:tcW w:w="741" w:type="dxa"/>
            <w:vAlign w:val="center"/>
          </w:tcPr>
          <w:p w14:paraId="294B6E0D" w14:textId="2F0DCAA0" w:rsidR="00F91E70" w:rsidRPr="0044127D" w:rsidRDefault="00F91E70" w:rsidP="00F12E81">
            <w:pPr>
              <w:pStyle w:val="TAH"/>
              <w:rPr>
                <w:rFonts w:ascii="Times New Roman" w:eastAsia="PMingLiU" w:hAnsi="Times New Roman" w:cs="Times New Roman"/>
                <w:sz w:val="20"/>
                <w:szCs w:val="20"/>
              </w:rPr>
            </w:pPr>
            <w:r w:rsidRPr="0044127D">
              <w:rPr>
                <w:rFonts w:ascii="Times New Roman" w:eastAsia="PMingLiU" w:hAnsi="Times New Roman" w:cs="Times New Roman"/>
                <w:sz w:val="20"/>
                <w:szCs w:val="20"/>
              </w:rPr>
              <w:t xml:space="preserve">45 MHz </w:t>
            </w:r>
          </w:p>
        </w:tc>
        <w:tc>
          <w:tcPr>
            <w:tcW w:w="814" w:type="dxa"/>
            <w:vAlign w:val="center"/>
          </w:tcPr>
          <w:p w14:paraId="4DC9A185" w14:textId="77777777" w:rsidR="00F91E70" w:rsidRPr="0044127D" w:rsidRDefault="00F91E70" w:rsidP="00F12E81">
            <w:pPr>
              <w:pStyle w:val="TAH"/>
              <w:rPr>
                <w:rFonts w:ascii="Times New Roman" w:eastAsia="PMingLiU" w:hAnsi="Times New Roman" w:cs="Times New Roman"/>
                <w:sz w:val="20"/>
                <w:szCs w:val="20"/>
              </w:rPr>
            </w:pPr>
            <w:r w:rsidRPr="0044127D">
              <w:rPr>
                <w:rFonts w:ascii="Times New Roman" w:eastAsia="PMingLiU" w:hAnsi="Times New Roman" w:cs="Times New Roman"/>
                <w:sz w:val="20"/>
                <w:szCs w:val="20"/>
              </w:rPr>
              <w:t>50</w:t>
            </w:r>
          </w:p>
          <w:p w14:paraId="4B463904" w14:textId="22D61C1F" w:rsidR="00F91E70" w:rsidRPr="0044127D" w:rsidRDefault="00F91E70" w:rsidP="00F12E81">
            <w:pPr>
              <w:pStyle w:val="TAH"/>
              <w:rPr>
                <w:rFonts w:ascii="Times New Roman" w:eastAsia="PMingLiU" w:hAnsi="Times New Roman" w:cs="Times New Roman"/>
                <w:sz w:val="20"/>
                <w:szCs w:val="20"/>
              </w:rPr>
            </w:pPr>
            <w:r w:rsidRPr="0044127D">
              <w:rPr>
                <w:rFonts w:ascii="Times New Roman" w:eastAsia="PMingLiU" w:hAnsi="Times New Roman" w:cs="Times New Roman"/>
                <w:sz w:val="20"/>
                <w:szCs w:val="20"/>
              </w:rPr>
              <w:t>MHz</w:t>
            </w:r>
          </w:p>
        </w:tc>
      </w:tr>
      <w:tr w:rsidR="00F91E70" w:rsidRPr="00F91E70" w14:paraId="04EACDCC" w14:textId="77777777" w:rsidTr="00F12E81">
        <w:trPr>
          <w:jc w:val="center"/>
        </w:trPr>
        <w:tc>
          <w:tcPr>
            <w:tcW w:w="1100" w:type="dxa"/>
            <w:vMerge w:val="restart"/>
            <w:vAlign w:val="center"/>
          </w:tcPr>
          <w:p w14:paraId="69585EFE" w14:textId="6FD62EA2" w:rsidR="00F91E70" w:rsidRPr="0044127D" w:rsidRDefault="00F91E70" w:rsidP="00F12E81">
            <w:pPr>
              <w:pStyle w:val="TAC"/>
              <w:rPr>
                <w:rFonts w:ascii="Times New Roman" w:eastAsia="PMingLiU" w:hAnsi="Times New Roman"/>
                <w:sz w:val="20"/>
              </w:rPr>
            </w:pPr>
            <w:r w:rsidRPr="0044127D">
              <w:rPr>
                <w:rFonts w:ascii="Times New Roman" w:eastAsia="PMingLiU" w:hAnsi="Times New Roman"/>
                <w:sz w:val="20"/>
              </w:rPr>
              <w:t>s8</w:t>
            </w:r>
          </w:p>
        </w:tc>
        <w:tc>
          <w:tcPr>
            <w:tcW w:w="629" w:type="dxa"/>
          </w:tcPr>
          <w:p w14:paraId="7E411488" w14:textId="77777777" w:rsidR="00F91E70" w:rsidRPr="0044127D" w:rsidRDefault="00F91E70" w:rsidP="00F12E81">
            <w:pPr>
              <w:pStyle w:val="TAC"/>
              <w:rPr>
                <w:rFonts w:ascii="Times New Roman" w:eastAsia="PMingLiU" w:hAnsi="Times New Roman"/>
                <w:sz w:val="20"/>
              </w:rPr>
            </w:pPr>
            <w:r w:rsidRPr="0044127D">
              <w:rPr>
                <w:rFonts w:ascii="Times New Roman" w:eastAsia="PMingLiU" w:hAnsi="Times New Roman"/>
                <w:sz w:val="20"/>
              </w:rPr>
              <w:t>15</w:t>
            </w:r>
          </w:p>
        </w:tc>
        <w:tc>
          <w:tcPr>
            <w:tcW w:w="741" w:type="dxa"/>
          </w:tcPr>
          <w:p w14:paraId="21BD9294" w14:textId="77777777" w:rsidR="00F91E70" w:rsidRPr="0044127D" w:rsidRDefault="00F91E70" w:rsidP="00F12E81">
            <w:pPr>
              <w:pStyle w:val="TAC"/>
              <w:rPr>
                <w:rFonts w:ascii="Times New Roman" w:eastAsia="PMingLiU" w:hAnsi="Times New Roman"/>
                <w:sz w:val="20"/>
              </w:rPr>
            </w:pPr>
          </w:p>
        </w:tc>
        <w:tc>
          <w:tcPr>
            <w:tcW w:w="741" w:type="dxa"/>
          </w:tcPr>
          <w:p w14:paraId="00AD0446" w14:textId="1083361A" w:rsidR="00F91E70" w:rsidRPr="0044127D" w:rsidRDefault="00292635" w:rsidP="00F12E81">
            <w:pPr>
              <w:pStyle w:val="TAC"/>
              <w:rPr>
                <w:rFonts w:ascii="Times New Roman" w:eastAsia="PMingLiU" w:hAnsi="Times New Roman"/>
                <w:sz w:val="20"/>
              </w:rPr>
            </w:pPr>
            <w:r>
              <w:rPr>
                <w:rFonts w:ascii="Times New Roman" w:eastAsia="PMingLiU" w:hAnsi="Times New Roman"/>
                <w:sz w:val="20"/>
              </w:rPr>
              <w:t>0</w:t>
            </w:r>
          </w:p>
        </w:tc>
        <w:tc>
          <w:tcPr>
            <w:tcW w:w="740" w:type="dxa"/>
          </w:tcPr>
          <w:p w14:paraId="08899001" w14:textId="77777777" w:rsidR="00F91E70" w:rsidRPr="0044127D" w:rsidRDefault="00F91E70" w:rsidP="00F12E81">
            <w:pPr>
              <w:pStyle w:val="TAC"/>
              <w:rPr>
                <w:rFonts w:ascii="Times New Roman" w:eastAsia="PMingLiU" w:hAnsi="Times New Roman"/>
                <w:sz w:val="20"/>
              </w:rPr>
            </w:pPr>
          </w:p>
        </w:tc>
        <w:tc>
          <w:tcPr>
            <w:tcW w:w="740" w:type="dxa"/>
          </w:tcPr>
          <w:p w14:paraId="20662E0A" w14:textId="4D7E281B" w:rsidR="00F91E70" w:rsidRPr="0044127D" w:rsidRDefault="00292635" w:rsidP="00F12E81">
            <w:pPr>
              <w:pStyle w:val="TAC"/>
              <w:rPr>
                <w:rFonts w:ascii="Times New Roman" w:eastAsia="PMingLiU" w:hAnsi="Times New Roman"/>
                <w:sz w:val="20"/>
              </w:rPr>
            </w:pPr>
            <w:r>
              <w:rPr>
                <w:rFonts w:ascii="Times New Roman" w:eastAsia="PMingLiU" w:hAnsi="Times New Roman"/>
                <w:sz w:val="20"/>
              </w:rPr>
              <w:t>0</w:t>
            </w:r>
          </w:p>
        </w:tc>
        <w:tc>
          <w:tcPr>
            <w:tcW w:w="741" w:type="dxa"/>
          </w:tcPr>
          <w:p w14:paraId="0B00F30A" w14:textId="2D57AA8E" w:rsidR="00F91E70" w:rsidRPr="0044127D" w:rsidRDefault="00292635" w:rsidP="00F12E81">
            <w:pPr>
              <w:pStyle w:val="TAC"/>
              <w:rPr>
                <w:rFonts w:ascii="Times New Roman" w:eastAsia="PMingLiU" w:hAnsi="Times New Roman"/>
                <w:sz w:val="20"/>
              </w:rPr>
            </w:pPr>
            <w:r>
              <w:rPr>
                <w:rFonts w:ascii="Times New Roman" w:eastAsia="PMingLiU" w:hAnsi="Times New Roman"/>
                <w:sz w:val="20"/>
              </w:rPr>
              <w:t>0</w:t>
            </w:r>
          </w:p>
        </w:tc>
        <w:tc>
          <w:tcPr>
            <w:tcW w:w="741" w:type="dxa"/>
          </w:tcPr>
          <w:p w14:paraId="3E7887B5" w14:textId="086EE52D" w:rsidR="00F91E70" w:rsidRPr="0044127D" w:rsidRDefault="00332208" w:rsidP="00F12E81">
            <w:pPr>
              <w:pStyle w:val="TAC"/>
              <w:rPr>
                <w:rFonts w:ascii="Times New Roman" w:eastAsia="PMingLiU" w:hAnsi="Times New Roman"/>
                <w:sz w:val="20"/>
              </w:rPr>
            </w:pPr>
            <w:r>
              <w:rPr>
                <w:rFonts w:ascii="Times New Roman" w:eastAsia="PMingLiU" w:hAnsi="Times New Roman"/>
                <w:sz w:val="20"/>
              </w:rPr>
              <w:t>4.5</w:t>
            </w:r>
          </w:p>
        </w:tc>
        <w:tc>
          <w:tcPr>
            <w:tcW w:w="740" w:type="dxa"/>
          </w:tcPr>
          <w:p w14:paraId="30FB0E5F" w14:textId="031D67B6" w:rsidR="00F91E70" w:rsidRPr="0044127D" w:rsidRDefault="00D56125" w:rsidP="00F12E81">
            <w:pPr>
              <w:pStyle w:val="TAC"/>
              <w:rPr>
                <w:rFonts w:ascii="Times New Roman" w:eastAsia="PMingLiU" w:hAnsi="Times New Roman"/>
                <w:sz w:val="20"/>
              </w:rPr>
            </w:pPr>
            <w:r>
              <w:rPr>
                <w:rFonts w:ascii="Times New Roman" w:eastAsia="PMingLiU" w:hAnsi="Times New Roman"/>
                <w:sz w:val="20"/>
              </w:rPr>
              <w:t>6.9</w:t>
            </w:r>
          </w:p>
        </w:tc>
        <w:tc>
          <w:tcPr>
            <w:tcW w:w="741" w:type="dxa"/>
          </w:tcPr>
          <w:p w14:paraId="2A632BFA" w14:textId="228E0CC4" w:rsidR="00F91E70" w:rsidRPr="0044127D" w:rsidRDefault="00CC33B2" w:rsidP="00F12E81">
            <w:pPr>
              <w:pStyle w:val="TAC"/>
              <w:rPr>
                <w:rFonts w:ascii="Times New Roman" w:eastAsia="PMingLiU" w:hAnsi="Times New Roman"/>
                <w:sz w:val="20"/>
              </w:rPr>
            </w:pPr>
            <w:r>
              <w:rPr>
                <w:rFonts w:ascii="Times New Roman" w:eastAsia="PMingLiU" w:hAnsi="Times New Roman"/>
                <w:sz w:val="20"/>
              </w:rPr>
              <w:t>11.1</w:t>
            </w:r>
          </w:p>
        </w:tc>
        <w:tc>
          <w:tcPr>
            <w:tcW w:w="741" w:type="dxa"/>
          </w:tcPr>
          <w:p w14:paraId="399AEB04" w14:textId="536343CC" w:rsidR="00F91E70" w:rsidRPr="0044127D" w:rsidRDefault="00CC33B2" w:rsidP="00F12E81">
            <w:pPr>
              <w:pStyle w:val="TAC"/>
              <w:rPr>
                <w:rFonts w:ascii="Times New Roman" w:eastAsia="PMingLiU" w:hAnsi="Times New Roman"/>
                <w:sz w:val="20"/>
              </w:rPr>
            </w:pPr>
            <w:r>
              <w:rPr>
                <w:rFonts w:ascii="Times New Roman" w:eastAsia="PMingLiU" w:hAnsi="Times New Roman"/>
                <w:sz w:val="20"/>
              </w:rPr>
              <w:t>20.5</w:t>
            </w:r>
          </w:p>
        </w:tc>
        <w:tc>
          <w:tcPr>
            <w:tcW w:w="740" w:type="dxa"/>
          </w:tcPr>
          <w:p w14:paraId="0736C017" w14:textId="024071A3" w:rsidR="00F91E70" w:rsidRPr="0044127D" w:rsidRDefault="00F91E70" w:rsidP="00F12E81">
            <w:pPr>
              <w:pStyle w:val="TAC"/>
              <w:rPr>
                <w:rFonts w:ascii="Times New Roman" w:eastAsia="PMingLiU" w:hAnsi="Times New Roman"/>
                <w:sz w:val="20"/>
              </w:rPr>
            </w:pPr>
          </w:p>
        </w:tc>
        <w:tc>
          <w:tcPr>
            <w:tcW w:w="741" w:type="dxa"/>
          </w:tcPr>
          <w:p w14:paraId="5A73D858" w14:textId="75380C65" w:rsidR="00F91E70" w:rsidRPr="0044127D" w:rsidRDefault="00F91E70" w:rsidP="00F12E81">
            <w:pPr>
              <w:pStyle w:val="TAC"/>
              <w:rPr>
                <w:rFonts w:ascii="Times New Roman" w:eastAsia="PMingLiU" w:hAnsi="Times New Roman"/>
                <w:sz w:val="20"/>
              </w:rPr>
            </w:pPr>
          </w:p>
        </w:tc>
        <w:tc>
          <w:tcPr>
            <w:tcW w:w="814" w:type="dxa"/>
          </w:tcPr>
          <w:p w14:paraId="293F8555" w14:textId="0B87D661" w:rsidR="00F91E70" w:rsidRPr="0044127D" w:rsidRDefault="00F91E70" w:rsidP="00F12E81">
            <w:pPr>
              <w:pStyle w:val="TAC"/>
              <w:rPr>
                <w:rFonts w:ascii="Times New Roman" w:eastAsia="PMingLiU" w:hAnsi="Times New Roman"/>
                <w:sz w:val="20"/>
              </w:rPr>
            </w:pPr>
          </w:p>
        </w:tc>
      </w:tr>
      <w:tr w:rsidR="00F91E70" w:rsidRPr="00F91E70" w14:paraId="67AA30E4" w14:textId="77777777" w:rsidTr="00F12E81">
        <w:trPr>
          <w:jc w:val="center"/>
        </w:trPr>
        <w:tc>
          <w:tcPr>
            <w:tcW w:w="1100" w:type="dxa"/>
            <w:vMerge/>
            <w:vAlign w:val="center"/>
          </w:tcPr>
          <w:p w14:paraId="3EE5BC43" w14:textId="77777777" w:rsidR="00F91E70" w:rsidRPr="0044127D" w:rsidRDefault="00F91E70" w:rsidP="00F12E81">
            <w:pPr>
              <w:pStyle w:val="TAC"/>
              <w:keepNext w:val="0"/>
              <w:rPr>
                <w:rFonts w:ascii="Times New Roman" w:eastAsia="PMingLiU" w:hAnsi="Times New Roman"/>
                <w:sz w:val="20"/>
              </w:rPr>
            </w:pPr>
          </w:p>
        </w:tc>
        <w:tc>
          <w:tcPr>
            <w:tcW w:w="629" w:type="dxa"/>
          </w:tcPr>
          <w:p w14:paraId="0E74362D" w14:textId="77777777" w:rsidR="00F91E70" w:rsidRPr="0044127D" w:rsidRDefault="00F91E70" w:rsidP="00F12E81">
            <w:pPr>
              <w:pStyle w:val="TAC"/>
              <w:keepNext w:val="0"/>
              <w:rPr>
                <w:rFonts w:ascii="Times New Roman" w:eastAsia="PMingLiU" w:hAnsi="Times New Roman"/>
                <w:sz w:val="20"/>
              </w:rPr>
            </w:pPr>
            <w:r w:rsidRPr="0044127D">
              <w:rPr>
                <w:rFonts w:ascii="Times New Roman" w:eastAsia="PMingLiU" w:hAnsi="Times New Roman"/>
                <w:sz w:val="20"/>
              </w:rPr>
              <w:t>30</w:t>
            </w:r>
          </w:p>
        </w:tc>
        <w:tc>
          <w:tcPr>
            <w:tcW w:w="741" w:type="dxa"/>
          </w:tcPr>
          <w:p w14:paraId="1B4F1C0A" w14:textId="77777777" w:rsidR="00F91E70" w:rsidRPr="0044127D" w:rsidRDefault="00F91E70" w:rsidP="00F12E81">
            <w:pPr>
              <w:pStyle w:val="TAC"/>
              <w:keepNext w:val="0"/>
              <w:rPr>
                <w:rFonts w:ascii="Times New Roman" w:eastAsia="PMingLiU" w:hAnsi="Times New Roman"/>
                <w:sz w:val="20"/>
              </w:rPr>
            </w:pPr>
          </w:p>
        </w:tc>
        <w:tc>
          <w:tcPr>
            <w:tcW w:w="741" w:type="dxa"/>
          </w:tcPr>
          <w:p w14:paraId="44F36E3E" w14:textId="0B7857E8" w:rsidR="00F91E70" w:rsidRPr="0044127D" w:rsidRDefault="00F91E70" w:rsidP="00F12E81">
            <w:pPr>
              <w:pStyle w:val="TAC"/>
              <w:keepNext w:val="0"/>
              <w:rPr>
                <w:rFonts w:ascii="Times New Roman" w:eastAsia="PMingLiU" w:hAnsi="Times New Roman"/>
                <w:sz w:val="20"/>
              </w:rPr>
            </w:pPr>
          </w:p>
        </w:tc>
        <w:tc>
          <w:tcPr>
            <w:tcW w:w="740" w:type="dxa"/>
          </w:tcPr>
          <w:p w14:paraId="49D92CB8" w14:textId="77777777" w:rsidR="00F91E70" w:rsidRPr="0044127D" w:rsidRDefault="00F91E70" w:rsidP="00F12E81">
            <w:pPr>
              <w:pStyle w:val="TAC"/>
              <w:rPr>
                <w:rFonts w:ascii="Times New Roman" w:eastAsia="PMingLiU" w:hAnsi="Times New Roman"/>
                <w:sz w:val="20"/>
              </w:rPr>
            </w:pPr>
          </w:p>
        </w:tc>
        <w:tc>
          <w:tcPr>
            <w:tcW w:w="740" w:type="dxa"/>
          </w:tcPr>
          <w:p w14:paraId="2B9573C6" w14:textId="40C4A071" w:rsidR="00F91E70" w:rsidRPr="0044127D" w:rsidRDefault="00797FEC" w:rsidP="00F12E81">
            <w:pPr>
              <w:pStyle w:val="TAC"/>
              <w:keepNext w:val="0"/>
              <w:rPr>
                <w:rFonts w:ascii="Times New Roman" w:eastAsia="PMingLiU" w:hAnsi="Times New Roman"/>
                <w:sz w:val="20"/>
              </w:rPr>
            </w:pPr>
            <w:r>
              <w:rPr>
                <w:rFonts w:ascii="Times New Roman" w:eastAsia="PMingLiU" w:hAnsi="Times New Roman"/>
                <w:sz w:val="20"/>
              </w:rPr>
              <w:t>0</w:t>
            </w:r>
          </w:p>
        </w:tc>
        <w:tc>
          <w:tcPr>
            <w:tcW w:w="741" w:type="dxa"/>
          </w:tcPr>
          <w:p w14:paraId="1F87401C" w14:textId="0F5FA01D" w:rsidR="00F91E70" w:rsidRPr="0044127D" w:rsidRDefault="002849BB" w:rsidP="00F12E81">
            <w:pPr>
              <w:pStyle w:val="TAC"/>
              <w:keepNext w:val="0"/>
              <w:rPr>
                <w:rFonts w:ascii="Times New Roman" w:eastAsia="PMingLiU" w:hAnsi="Times New Roman"/>
                <w:sz w:val="20"/>
              </w:rPr>
            </w:pPr>
            <w:r>
              <w:rPr>
                <w:rFonts w:ascii="Times New Roman" w:eastAsia="PMingLiU" w:hAnsi="Times New Roman"/>
                <w:sz w:val="20"/>
              </w:rPr>
              <w:t>0</w:t>
            </w:r>
          </w:p>
        </w:tc>
        <w:tc>
          <w:tcPr>
            <w:tcW w:w="741" w:type="dxa"/>
          </w:tcPr>
          <w:p w14:paraId="22B32919" w14:textId="0F0491CE" w:rsidR="00F91E70" w:rsidRPr="0044127D" w:rsidRDefault="002849BB" w:rsidP="00F12E81">
            <w:pPr>
              <w:pStyle w:val="TAC"/>
              <w:keepNext w:val="0"/>
              <w:rPr>
                <w:rFonts w:ascii="Times New Roman" w:eastAsia="PMingLiU" w:hAnsi="Times New Roman"/>
                <w:sz w:val="20"/>
              </w:rPr>
            </w:pPr>
            <w:r>
              <w:rPr>
                <w:rFonts w:ascii="Times New Roman" w:eastAsia="PMingLiU" w:hAnsi="Times New Roman"/>
                <w:sz w:val="20"/>
              </w:rPr>
              <w:t>2.7</w:t>
            </w:r>
          </w:p>
        </w:tc>
        <w:tc>
          <w:tcPr>
            <w:tcW w:w="740" w:type="dxa"/>
          </w:tcPr>
          <w:p w14:paraId="4E3C5D07" w14:textId="6FB05A99" w:rsidR="00F91E70" w:rsidRPr="0044127D" w:rsidRDefault="00907758" w:rsidP="00F12E81">
            <w:pPr>
              <w:pStyle w:val="TAC"/>
              <w:keepNext w:val="0"/>
              <w:rPr>
                <w:rFonts w:ascii="Times New Roman" w:eastAsia="PMingLiU" w:hAnsi="Times New Roman"/>
                <w:sz w:val="20"/>
              </w:rPr>
            </w:pPr>
            <w:r>
              <w:rPr>
                <w:rFonts w:ascii="Times New Roman" w:eastAsia="PMingLiU" w:hAnsi="Times New Roman"/>
                <w:sz w:val="20"/>
              </w:rPr>
              <w:t>4.9</w:t>
            </w:r>
          </w:p>
        </w:tc>
        <w:tc>
          <w:tcPr>
            <w:tcW w:w="741" w:type="dxa"/>
          </w:tcPr>
          <w:p w14:paraId="7CC9B12D" w14:textId="400393C7" w:rsidR="00F91E70" w:rsidRPr="0044127D" w:rsidRDefault="00907758" w:rsidP="00F12E81">
            <w:pPr>
              <w:pStyle w:val="TAC"/>
              <w:keepNext w:val="0"/>
              <w:rPr>
                <w:rFonts w:ascii="Times New Roman" w:eastAsia="PMingLiU" w:hAnsi="Times New Roman"/>
                <w:sz w:val="20"/>
              </w:rPr>
            </w:pPr>
            <w:r>
              <w:rPr>
                <w:rFonts w:ascii="Times New Roman" w:eastAsia="PMingLiU" w:hAnsi="Times New Roman"/>
                <w:sz w:val="20"/>
              </w:rPr>
              <w:t>11.1</w:t>
            </w:r>
          </w:p>
        </w:tc>
        <w:tc>
          <w:tcPr>
            <w:tcW w:w="741" w:type="dxa"/>
          </w:tcPr>
          <w:p w14:paraId="609F112B" w14:textId="171EE51E" w:rsidR="00F91E70" w:rsidRPr="0044127D" w:rsidRDefault="00907758" w:rsidP="00F12E81">
            <w:pPr>
              <w:pStyle w:val="TAC"/>
              <w:keepNext w:val="0"/>
              <w:rPr>
                <w:rFonts w:ascii="Times New Roman" w:eastAsia="PMingLiU" w:hAnsi="Times New Roman"/>
                <w:sz w:val="20"/>
              </w:rPr>
            </w:pPr>
            <w:r>
              <w:rPr>
                <w:rFonts w:ascii="Times New Roman" w:eastAsia="PMingLiU" w:hAnsi="Times New Roman"/>
                <w:sz w:val="20"/>
              </w:rPr>
              <w:t>20.5</w:t>
            </w:r>
          </w:p>
        </w:tc>
        <w:tc>
          <w:tcPr>
            <w:tcW w:w="740" w:type="dxa"/>
          </w:tcPr>
          <w:p w14:paraId="51628858" w14:textId="2A43DD84" w:rsidR="00F91E70" w:rsidRPr="0044127D" w:rsidRDefault="00F91E70" w:rsidP="00F12E81">
            <w:pPr>
              <w:pStyle w:val="TAC"/>
              <w:keepNext w:val="0"/>
              <w:rPr>
                <w:rFonts w:ascii="Times New Roman" w:eastAsia="PMingLiU" w:hAnsi="Times New Roman"/>
                <w:sz w:val="20"/>
              </w:rPr>
            </w:pPr>
          </w:p>
        </w:tc>
        <w:tc>
          <w:tcPr>
            <w:tcW w:w="741" w:type="dxa"/>
          </w:tcPr>
          <w:p w14:paraId="4C157D1F" w14:textId="7535C141" w:rsidR="00F91E70" w:rsidRPr="0044127D" w:rsidRDefault="00F91E70" w:rsidP="00F12E81">
            <w:pPr>
              <w:pStyle w:val="TAC"/>
              <w:keepNext w:val="0"/>
              <w:rPr>
                <w:rFonts w:ascii="Times New Roman" w:eastAsia="PMingLiU" w:hAnsi="Times New Roman"/>
                <w:sz w:val="20"/>
              </w:rPr>
            </w:pPr>
          </w:p>
        </w:tc>
        <w:tc>
          <w:tcPr>
            <w:tcW w:w="814" w:type="dxa"/>
          </w:tcPr>
          <w:p w14:paraId="6F6DF057" w14:textId="19B94FC4" w:rsidR="00F91E70" w:rsidRPr="0044127D" w:rsidRDefault="00F91E70" w:rsidP="00F12E81">
            <w:pPr>
              <w:pStyle w:val="TAC"/>
              <w:keepNext w:val="0"/>
              <w:rPr>
                <w:rFonts w:ascii="Times New Roman" w:eastAsia="PMingLiU" w:hAnsi="Times New Roman"/>
                <w:sz w:val="20"/>
              </w:rPr>
            </w:pPr>
          </w:p>
        </w:tc>
      </w:tr>
    </w:tbl>
    <w:p w14:paraId="055DAA69" w14:textId="77777777" w:rsidR="0049113A" w:rsidRPr="009740C4" w:rsidRDefault="0049113A" w:rsidP="00880B76">
      <w:pPr>
        <w:rPr>
          <w:lang w:val="en-US" w:eastAsia="zh-CN"/>
        </w:rPr>
      </w:pPr>
    </w:p>
    <w:p w14:paraId="64C2FD0B" w14:textId="6EB57327" w:rsidR="00DD0F83" w:rsidRPr="009740C4" w:rsidRDefault="00DD0F83" w:rsidP="005F09C4">
      <w:pPr>
        <w:pStyle w:val="RAN4H3"/>
        <w:ind w:left="426" w:hanging="426"/>
        <w:rPr>
          <w:lang w:eastAsia="zh-CN"/>
        </w:rPr>
      </w:pPr>
      <w:r w:rsidRPr="009740C4">
        <w:rPr>
          <w:lang w:eastAsia="zh-CN"/>
        </w:rPr>
        <w:t>ACS and blocking</w:t>
      </w:r>
      <w:r w:rsidR="005F756B" w:rsidRPr="009740C4">
        <w:rPr>
          <w:lang w:eastAsia="zh-CN"/>
        </w:rPr>
        <w:t xml:space="preserve"> </w:t>
      </w:r>
    </w:p>
    <w:p w14:paraId="1A179D35" w14:textId="506DEF66" w:rsidR="00F3454E" w:rsidRPr="009740C4" w:rsidRDefault="00F3454E" w:rsidP="00F3454E">
      <w:pPr>
        <w:rPr>
          <w:iCs/>
          <w:lang w:eastAsia="zh-CN"/>
        </w:rPr>
      </w:pPr>
      <w:r w:rsidRPr="009740C4">
        <w:rPr>
          <w:iCs/>
          <w:lang w:eastAsia="zh-CN"/>
        </w:rPr>
        <w:t>In previous meeting WF [1] it was listed as an agreement following</w:t>
      </w:r>
    </w:p>
    <w:p w14:paraId="033EEE6E" w14:textId="204D9135" w:rsidR="00F3454E" w:rsidRPr="009740C4" w:rsidRDefault="00F3454E" w:rsidP="00F444E9">
      <w:pPr>
        <w:pStyle w:val="ListParagraph"/>
        <w:numPr>
          <w:ilvl w:val="0"/>
          <w:numId w:val="13"/>
        </w:numPr>
        <w:rPr>
          <w:lang w:eastAsia="zh-CN"/>
        </w:rPr>
      </w:pPr>
      <w:r w:rsidRPr="009740C4">
        <w:rPr>
          <w:rFonts w:eastAsia="SimSun"/>
          <w:szCs w:val="24"/>
          <w:lang w:eastAsia="zh-CN"/>
        </w:rPr>
        <w:t>Further study whether ACS, blocking and wideband intermodulation test parameters can be more unified below 2700 MHz and above 3300 MHz and whether there is a need to define narrowband blocking requirement.</w:t>
      </w:r>
    </w:p>
    <w:p w14:paraId="73D3B1EB" w14:textId="3899A5DE" w:rsidR="00F3454E" w:rsidRPr="009740C4" w:rsidRDefault="00F3454E" w:rsidP="00F3454E">
      <w:pPr>
        <w:rPr>
          <w:rFonts w:eastAsia="SimSun"/>
          <w:szCs w:val="24"/>
          <w:lang w:eastAsia="zh-CN"/>
        </w:rPr>
      </w:pPr>
      <w:r w:rsidRPr="009740C4">
        <w:rPr>
          <w:lang w:eastAsia="zh-CN"/>
        </w:rPr>
        <w:t>We would support unifying the requirement</w:t>
      </w:r>
      <w:r w:rsidRPr="009740C4">
        <w:rPr>
          <w:rFonts w:eastAsia="SimSun"/>
          <w:szCs w:val="24"/>
          <w:lang w:eastAsia="zh-CN"/>
        </w:rPr>
        <w:t xml:space="preserve"> ACS, blocking and wideband intermodulation test parameters over all applicable frequency ranges. However, this needs to be done so that UE receiver performance is not jeopardized by relaxing 5G receiver requirements.</w:t>
      </w:r>
    </w:p>
    <w:p w14:paraId="119323AD" w14:textId="571FABB6" w:rsidR="00F3454E" w:rsidRPr="009740C4" w:rsidRDefault="00E47023" w:rsidP="00F3454E">
      <w:pPr>
        <w:rPr>
          <w:lang w:eastAsia="zh-CN"/>
        </w:rPr>
      </w:pPr>
      <w:r w:rsidRPr="009740C4">
        <w:rPr>
          <w:lang w:eastAsia="zh-CN"/>
        </w:rPr>
        <w:t>Furthermore, w</w:t>
      </w:r>
      <w:r w:rsidR="00F3454E" w:rsidRPr="009740C4">
        <w:rPr>
          <w:lang w:eastAsia="zh-CN"/>
        </w:rPr>
        <w:t>e proposed in [2] to restructure how ACS and blocking requirements are organized</w:t>
      </w:r>
      <w:r w:rsidR="005E2687" w:rsidRPr="009740C4">
        <w:rPr>
          <w:lang w:eastAsia="zh-CN"/>
        </w:rPr>
        <w:t xml:space="preserve"> while keeping </w:t>
      </w:r>
      <w:r w:rsidR="00666082" w:rsidRPr="009740C4">
        <w:rPr>
          <w:lang w:eastAsia="zh-CN"/>
        </w:rPr>
        <w:t>interferer and wanted signal levels as they are in 5G apart from possible unification</w:t>
      </w:r>
      <w:r w:rsidR="00323F83" w:rsidRPr="009740C4">
        <w:rPr>
          <w:lang w:eastAsia="zh-CN"/>
        </w:rPr>
        <w:t xml:space="preserve"> mentioned above</w:t>
      </w:r>
      <w:r w:rsidR="00F3454E" w:rsidRPr="009740C4">
        <w:rPr>
          <w:lang w:eastAsia="zh-CN"/>
        </w:rPr>
        <w:t>. In our view especially how the IBB requirement is defined</w:t>
      </w:r>
      <w:r w:rsidR="00FF6E0F" w:rsidRPr="009740C4">
        <w:rPr>
          <w:lang w:eastAsia="zh-CN"/>
        </w:rPr>
        <w:t xml:space="preserve"> </w:t>
      </w:r>
      <w:r w:rsidR="00F3454E" w:rsidRPr="009740C4">
        <w:rPr>
          <w:lang w:eastAsia="zh-CN"/>
        </w:rPr>
        <w:t>needs improvement</w:t>
      </w:r>
      <w:r w:rsidR="00FF6E0F" w:rsidRPr="009740C4">
        <w:rPr>
          <w:lang w:eastAsia="zh-CN"/>
        </w:rPr>
        <w:t xml:space="preserve">. </w:t>
      </w:r>
      <w:r w:rsidR="00B94DF7" w:rsidRPr="009740C4">
        <w:rPr>
          <w:lang w:eastAsia="zh-CN"/>
        </w:rPr>
        <w:t>Reason being that</w:t>
      </w:r>
      <w:r w:rsidR="005B0892" w:rsidRPr="009740C4">
        <w:rPr>
          <w:lang w:eastAsia="zh-CN"/>
        </w:rPr>
        <w:t xml:space="preserve"> </w:t>
      </w:r>
      <w:r w:rsidR="00F3454E" w:rsidRPr="009740C4">
        <w:rPr>
          <w:lang w:eastAsia="zh-CN"/>
        </w:rPr>
        <w:t>IBB1</w:t>
      </w:r>
      <w:r w:rsidR="00B94DF7" w:rsidRPr="009740C4">
        <w:rPr>
          <w:lang w:eastAsia="zh-CN"/>
        </w:rPr>
        <w:t xml:space="preserve"> interferer is defined</w:t>
      </w:r>
      <w:r w:rsidR="00F3454E" w:rsidRPr="009740C4">
        <w:rPr>
          <w:lang w:eastAsia="zh-CN"/>
        </w:rPr>
        <w:t xml:space="preserve"> with fixed offset</w:t>
      </w:r>
      <w:r w:rsidR="00B94DF7" w:rsidRPr="009740C4">
        <w:rPr>
          <w:lang w:eastAsia="zh-CN"/>
        </w:rPr>
        <w:t xml:space="preserve"> to wanted signal</w:t>
      </w:r>
      <w:r w:rsidR="00F3454E" w:rsidRPr="009740C4">
        <w:rPr>
          <w:lang w:eastAsia="zh-CN"/>
        </w:rPr>
        <w:t xml:space="preserve">, similarly as ACS and IBB2 </w:t>
      </w:r>
      <w:r w:rsidR="00B94DF7" w:rsidRPr="009740C4">
        <w:rPr>
          <w:lang w:eastAsia="zh-CN"/>
        </w:rPr>
        <w:t xml:space="preserve">interferer </w:t>
      </w:r>
      <w:r w:rsidR="00DF0CC4" w:rsidRPr="009740C4">
        <w:rPr>
          <w:lang w:eastAsia="zh-CN"/>
        </w:rPr>
        <w:t xml:space="preserve">is defined as </w:t>
      </w:r>
      <w:r w:rsidR="00F3454E" w:rsidRPr="009740C4">
        <w:rPr>
          <w:lang w:eastAsia="zh-CN"/>
        </w:rPr>
        <w:t>a range</w:t>
      </w:r>
      <w:r w:rsidR="00DF0CC4" w:rsidRPr="009740C4">
        <w:rPr>
          <w:lang w:eastAsia="zh-CN"/>
        </w:rPr>
        <w:t xml:space="preserve"> of frequencies</w:t>
      </w:r>
      <w:r w:rsidR="00F3454E" w:rsidRPr="009740C4">
        <w:rPr>
          <w:lang w:eastAsia="zh-CN"/>
        </w:rPr>
        <w:t xml:space="preserve"> similarly as OOB.</w:t>
      </w:r>
      <w:r w:rsidR="00DF0CC4" w:rsidRPr="009740C4">
        <w:rPr>
          <w:lang w:eastAsia="zh-CN"/>
        </w:rPr>
        <w:t xml:space="preserve"> </w:t>
      </w:r>
      <w:r w:rsidR="00A23884" w:rsidRPr="009740C4">
        <w:rPr>
          <w:lang w:eastAsia="zh-CN"/>
        </w:rPr>
        <w:t>This has made</w:t>
      </w:r>
      <w:r w:rsidR="00DF0CC4" w:rsidRPr="009740C4">
        <w:rPr>
          <w:lang w:eastAsia="zh-CN"/>
        </w:rPr>
        <w:t xml:space="preserve"> the IBB requirement table</w:t>
      </w:r>
      <w:r w:rsidR="00996708" w:rsidRPr="009740C4">
        <w:rPr>
          <w:lang w:eastAsia="zh-CN"/>
        </w:rPr>
        <w:t xml:space="preserve"> cumbersome</w:t>
      </w:r>
      <w:r w:rsidR="00A23884" w:rsidRPr="009740C4">
        <w:rPr>
          <w:lang w:eastAsia="zh-CN"/>
        </w:rPr>
        <w:t>.</w:t>
      </w:r>
      <w:r w:rsidR="00F3454E" w:rsidRPr="009740C4">
        <w:rPr>
          <w:lang w:eastAsia="zh-CN"/>
        </w:rPr>
        <w:t xml:space="preserve"> It would make quite a lot of sense to re-organize ACS and IBB requirements such that ACS and IBB1 are combined </w:t>
      </w:r>
      <w:r w:rsidR="006A066B" w:rsidRPr="009740C4">
        <w:rPr>
          <w:lang w:eastAsia="zh-CN"/>
        </w:rPr>
        <w:t>under ACS clause</w:t>
      </w:r>
      <w:r w:rsidR="00F3454E" w:rsidRPr="009740C4">
        <w:rPr>
          <w:lang w:eastAsia="zh-CN"/>
        </w:rPr>
        <w:t xml:space="preserve"> as ACS1 and ACS2, levels are kept the same. </w:t>
      </w:r>
      <w:r w:rsidR="006A066B" w:rsidRPr="009740C4">
        <w:rPr>
          <w:lang w:eastAsia="zh-CN"/>
        </w:rPr>
        <w:t xml:space="preserve">With this modification </w:t>
      </w:r>
      <w:r w:rsidR="00F3454E" w:rsidRPr="009740C4">
        <w:rPr>
          <w:lang w:eastAsia="zh-CN"/>
        </w:rPr>
        <w:t>IIB2 would become the only IBB requirement see Fig 2.1.8-1.</w:t>
      </w:r>
    </w:p>
    <w:p w14:paraId="54CC60C3" w14:textId="77777777" w:rsidR="00F3454E" w:rsidRPr="009740C4" w:rsidRDefault="00F3454E" w:rsidP="00F3454E">
      <w:pPr>
        <w:jc w:val="center"/>
        <w:rPr>
          <w:lang w:eastAsia="zh-CN"/>
        </w:rPr>
      </w:pPr>
      <w:r w:rsidRPr="009740C4">
        <w:object w:dxaOrig="12277" w:dyaOrig="9673" w14:anchorId="567210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45pt;height:351.8pt" o:ole="">
            <v:imagedata r:id="rId19" o:title=""/>
          </v:shape>
          <o:OLEObject Type="Embed" ProgID="Visio.Drawing.15" ShapeID="_x0000_i1025" DrawAspect="Content" ObjectID="_1831284264" r:id="rId20"/>
        </w:object>
      </w:r>
    </w:p>
    <w:p w14:paraId="3FA90C88" w14:textId="77777777" w:rsidR="00F3454E" w:rsidRPr="009740C4" w:rsidRDefault="00F3454E" w:rsidP="00F3454E">
      <w:pPr>
        <w:pStyle w:val="TH"/>
        <w:rPr>
          <w:lang w:eastAsia="zh-CN"/>
        </w:rPr>
      </w:pPr>
      <w:r w:rsidRPr="009740C4">
        <w:rPr>
          <w:lang w:eastAsia="zh-CN"/>
        </w:rPr>
        <w:lastRenderedPageBreak/>
        <w:t>Figure 2.1.8-1: Possible 6G UE ACS and Blocking requirements</w:t>
      </w:r>
    </w:p>
    <w:p w14:paraId="55C6F6E8" w14:textId="77777777" w:rsidR="009C2F6F" w:rsidRPr="009740C4" w:rsidRDefault="009C2F6F" w:rsidP="009C2F6F">
      <w:pPr>
        <w:pStyle w:val="RAN4observation0"/>
        <w:rPr>
          <w:lang w:eastAsia="zh-CN"/>
        </w:rPr>
      </w:pPr>
      <w:bookmarkStart w:id="19" w:name="_Toc213405675"/>
      <w:bookmarkStart w:id="20" w:name="_Toc220670103"/>
      <w:r w:rsidRPr="009740C4">
        <w:rPr>
          <w:lang w:eastAsia="zh-CN"/>
        </w:rPr>
        <w:t>How the UE blocking requirements are defined/organized should be discussed and not just copied from NR.</w:t>
      </w:r>
      <w:bookmarkEnd w:id="20"/>
      <w:r w:rsidRPr="009740C4">
        <w:rPr>
          <w:lang w:eastAsia="zh-CN"/>
        </w:rPr>
        <w:t xml:space="preserve"> </w:t>
      </w:r>
    </w:p>
    <w:p w14:paraId="4CFB0A5C" w14:textId="77777777" w:rsidR="009C2F6F" w:rsidRPr="009740C4" w:rsidRDefault="009C2F6F" w:rsidP="009C2F6F">
      <w:pPr>
        <w:pStyle w:val="RAN4observation0"/>
        <w:rPr>
          <w:lang w:eastAsia="zh-CN"/>
        </w:rPr>
      </w:pPr>
      <w:bookmarkStart w:id="21" w:name="_Toc220670104"/>
      <w:r w:rsidRPr="009740C4">
        <w:rPr>
          <w:lang w:eastAsia="zh-CN"/>
        </w:rPr>
        <w:t>ACS and IBB1 should be combined under ACS clause as ACS1 and ACS2. IIB2 would be the only IBB requirement</w:t>
      </w:r>
      <w:bookmarkEnd w:id="21"/>
    </w:p>
    <w:p w14:paraId="556259A7" w14:textId="1167EEED" w:rsidR="004973D0" w:rsidRPr="009740C4" w:rsidRDefault="004973D0" w:rsidP="004973D0">
      <w:pPr>
        <w:pStyle w:val="RAN4observation0"/>
        <w:numPr>
          <w:ilvl w:val="0"/>
          <w:numId w:val="0"/>
        </w:numPr>
        <w:rPr>
          <w:lang w:eastAsia="zh-CN"/>
        </w:rPr>
      </w:pPr>
    </w:p>
    <w:p w14:paraId="2AEC3AE4" w14:textId="1652F1FF" w:rsidR="00896105" w:rsidRDefault="00E02A33" w:rsidP="005F09C4">
      <w:pPr>
        <w:pStyle w:val="RAN4H4"/>
        <w:rPr>
          <w:lang w:eastAsia="zh-CN"/>
        </w:rPr>
      </w:pPr>
      <w:r>
        <w:rPr>
          <w:lang w:eastAsia="zh-CN"/>
        </w:rPr>
        <w:t xml:space="preserve">2.2.2.1 </w:t>
      </w:r>
      <w:r w:rsidR="00896105">
        <w:rPr>
          <w:lang w:eastAsia="zh-CN"/>
        </w:rPr>
        <w:t>IM in ACS</w:t>
      </w:r>
    </w:p>
    <w:p w14:paraId="6A1E8CD9" w14:textId="3871A590" w:rsidR="005F0619" w:rsidRPr="005F0619" w:rsidRDefault="005F0619" w:rsidP="005F0619">
      <w:pPr>
        <w:rPr>
          <w:lang w:eastAsia="zh-CN"/>
        </w:rPr>
      </w:pPr>
      <w:r>
        <w:rPr>
          <w:lang w:eastAsia="zh-CN"/>
        </w:rPr>
        <w:t>The original intent behind the derivation of the ACS was that the in-band residual noise raises by a certain amount (</w:t>
      </w:r>
      <w:r>
        <w:rPr>
          <w:rFonts w:cs="Times New Roman"/>
          <w:lang w:eastAsia="zh-CN"/>
        </w:rPr>
        <w:t>α</w:t>
      </w:r>
      <w:r>
        <w:rPr>
          <w:lang w:eastAsia="zh-CN"/>
        </w:rPr>
        <w:t xml:space="preserve">) after suppressing the interferer by the ACS amount. Eventually these </w:t>
      </w:r>
      <w:r w:rsidR="009C2F6F">
        <w:rPr>
          <w:lang w:eastAsia="zh-CN"/>
        </w:rPr>
        <w:t>values were converted in reference to REFSENS. However, it seems that there is an additional IM added for the wanted signal in the ACS test parameters. Given that REFSENS already has an implementation margin in it, it doesn’t make much sense to have additional margin for other requirements. In 6G we should review if there is any such need for this margin.</w:t>
      </w:r>
    </w:p>
    <w:p w14:paraId="75592C1F" w14:textId="5F67A17E" w:rsidR="009C2F6F" w:rsidRPr="005F0619" w:rsidRDefault="009C2F6F" w:rsidP="005F09C4">
      <w:pPr>
        <w:pStyle w:val="RAN4proposal"/>
        <w:rPr>
          <w:lang w:eastAsia="zh-CN"/>
        </w:rPr>
      </w:pPr>
      <w:bookmarkStart w:id="22" w:name="_Toc220670105"/>
      <w:r>
        <w:rPr>
          <w:lang w:eastAsia="zh-CN"/>
        </w:rPr>
        <w:t>RAN4 shall discuss if the parameters of the ACS requirements need to be updated by removing implementation margin.</w:t>
      </w:r>
      <w:bookmarkEnd w:id="22"/>
    </w:p>
    <w:bookmarkEnd w:id="19"/>
    <w:p w14:paraId="4440E7B7" w14:textId="77777777" w:rsidR="00D86A46" w:rsidRPr="009740C4" w:rsidRDefault="00D86A46" w:rsidP="00D86A46">
      <w:pPr>
        <w:pStyle w:val="RAN4H2"/>
        <w:ind w:left="567" w:hanging="567"/>
      </w:pPr>
      <w:r w:rsidRPr="009740C4">
        <w:t xml:space="preserve">Self-interference due to spectrum aggregation </w:t>
      </w:r>
    </w:p>
    <w:p w14:paraId="09063392" w14:textId="77777777" w:rsidR="00D86A46" w:rsidRPr="006B3910" w:rsidRDefault="00D86A46" w:rsidP="00D86A46">
      <w:r w:rsidRPr="009740C4">
        <w:t xml:space="preserve">Self-interference has been a major problem since carrier aggregation was introduced. The whole setup surrounding requirements for self-interference has been challenged by considerations of corner test cases, minimum or coincidental channel combinations ending up at harmonic or intermodulation issues, untestable since antenna isolation impacts performance, and test points for conducted operation allow plenty of PA power back-off that non-linear products vanish in conducted testing. </w:t>
      </w:r>
      <w:r w:rsidRPr="006B3910">
        <w:t xml:space="preserve">OTA testing will be challenging, first establishing </w:t>
      </w:r>
      <w:proofErr w:type="spellStart"/>
      <w:r w:rsidRPr="006B3910">
        <w:t>RefSens</w:t>
      </w:r>
      <w:proofErr w:type="spellEnd"/>
      <w:r w:rsidRPr="006B3910">
        <w:t xml:space="preserve"> and angle of arrival, next do same for 2CA or more and lastly transmit during reception also in a best beam angle, while monitoring both transmission of maximum output power in one direction, with multiple best angle of arrival for the 2 or more antennas of each DL carrier, still being only done for the one channel constellation that was described for the requirement, unlikely to match any operator configuration. OTA testing seems not to be the right way to go. </w:t>
      </w:r>
    </w:p>
    <w:p w14:paraId="4DF52495" w14:textId="77777777" w:rsidR="00D86A46" w:rsidRPr="006B3910" w:rsidRDefault="00D86A46" w:rsidP="00D86A46">
      <w:pPr>
        <w:pStyle w:val="RAN4observation0"/>
      </w:pPr>
      <w:bookmarkStart w:id="23" w:name="_Toc220670106"/>
      <w:r w:rsidRPr="006B3910">
        <w:t>OTA testing seems not to be the right way to go.</w:t>
      </w:r>
      <w:bookmarkEnd w:id="23"/>
    </w:p>
    <w:p w14:paraId="508938FA" w14:textId="77777777" w:rsidR="00D86A46" w:rsidRPr="009740C4" w:rsidRDefault="00D86A46" w:rsidP="00D86A46">
      <w:r w:rsidRPr="009740C4">
        <w:t>Marking a CA combination for MSD is easily misinterpreted as a CA combination that should be avoided, but this is often not the case, when used by operators, since they do not have, or they may avoid the spectrum that may cause the MSD type of interference.</w:t>
      </w:r>
    </w:p>
    <w:p w14:paraId="3B5BA849" w14:textId="77777777" w:rsidR="00D86A46" w:rsidRPr="009740C4" w:rsidRDefault="00D86A46" w:rsidP="00D86A46">
      <w:pPr>
        <w:pStyle w:val="RAN4observation0"/>
      </w:pPr>
      <w:bookmarkStart w:id="24" w:name="_Toc213405676"/>
      <w:bookmarkStart w:id="25" w:name="_Toc220670107"/>
      <w:r w:rsidRPr="009740C4">
        <w:t>Marking a CA combination for MSD is easily misinterpreted as a CA combination that should be avoided, but this is often not the case.</w:t>
      </w:r>
      <w:bookmarkEnd w:id="24"/>
      <w:bookmarkEnd w:id="25"/>
    </w:p>
    <w:p w14:paraId="4653CDB7" w14:textId="77777777" w:rsidR="00D86A46" w:rsidRPr="009740C4" w:rsidRDefault="00D86A46" w:rsidP="00D86A46">
      <w:r w:rsidRPr="009740C4">
        <w:t>A simplification is needed to:</w:t>
      </w:r>
    </w:p>
    <w:p w14:paraId="1807AD1D" w14:textId="77777777" w:rsidR="00D86A46" w:rsidRPr="009740C4" w:rsidRDefault="00D86A46" w:rsidP="00D86A46">
      <w:pPr>
        <w:pStyle w:val="ListParagraph"/>
        <w:numPr>
          <w:ilvl w:val="0"/>
          <w:numId w:val="9"/>
        </w:numPr>
      </w:pPr>
      <w:r w:rsidRPr="009740C4">
        <w:t>Make self-interference (and MSD) a minor effect</w:t>
      </w:r>
    </w:p>
    <w:p w14:paraId="7988FDE2" w14:textId="77777777" w:rsidR="00D86A46" w:rsidRPr="009740C4" w:rsidRDefault="00D86A46" w:rsidP="00D86A46">
      <w:pPr>
        <w:pStyle w:val="ListParagraph"/>
        <w:numPr>
          <w:ilvl w:val="0"/>
          <w:numId w:val="9"/>
        </w:numPr>
      </w:pPr>
      <w:r w:rsidRPr="009740C4">
        <w:t>Reduced or No requirements on performance, but mark the CA combination as MSD risk</w:t>
      </w:r>
    </w:p>
    <w:p w14:paraId="1780CAD4" w14:textId="77777777" w:rsidR="00D86A46" w:rsidRPr="009740C4" w:rsidRDefault="00D86A46" w:rsidP="00D86A46">
      <w:pPr>
        <w:pStyle w:val="ListParagraph"/>
        <w:numPr>
          <w:ilvl w:val="0"/>
          <w:numId w:val="9"/>
        </w:numPr>
      </w:pPr>
      <w:r w:rsidRPr="009740C4">
        <w:t>Mitigate self-interference when it is present</w:t>
      </w:r>
    </w:p>
    <w:p w14:paraId="42F1E714" w14:textId="77777777" w:rsidR="00D86A46" w:rsidRPr="006B3910" w:rsidRDefault="00D86A46" w:rsidP="00D86A46">
      <w:pPr>
        <w:pStyle w:val="ListParagraph"/>
        <w:numPr>
          <w:ilvl w:val="0"/>
          <w:numId w:val="9"/>
        </w:numPr>
      </w:pPr>
      <w:r w:rsidRPr="006B3910">
        <w:t>Avoid increased test burden due to OTA testing</w:t>
      </w:r>
    </w:p>
    <w:p w14:paraId="553ACFB8" w14:textId="77777777" w:rsidR="00D86A46" w:rsidRPr="009740C4" w:rsidRDefault="00D86A46" w:rsidP="00D86A46">
      <w:pPr>
        <w:pStyle w:val="RAN4H2"/>
        <w:ind w:left="567" w:hanging="567"/>
      </w:pPr>
      <w:r w:rsidRPr="009740C4">
        <w:t xml:space="preserve">Learning from Low-band carrier aggregation switching </w:t>
      </w:r>
    </w:p>
    <w:p w14:paraId="4C3F9D6F" w14:textId="77777777" w:rsidR="00D86A46" w:rsidRPr="009740C4" w:rsidRDefault="00D86A46" w:rsidP="00D86A46">
      <w:r w:rsidRPr="009740C4">
        <w:t xml:space="preserve">In the study of Low-band carrier aggregation switching (LBCA switching, or </w:t>
      </w:r>
      <w:proofErr w:type="spellStart"/>
      <w:r w:rsidRPr="009740C4">
        <w:t>LBCAsw</w:t>
      </w:r>
      <w:proofErr w:type="spellEnd"/>
      <w:r w:rsidRPr="009740C4">
        <w:t xml:space="preserve">), it was desired to make better use of spectrum in the downlink. Operators showed use cases where DL spectrum was not supported, although it would serve for downlink load balancing. The aspect of switching the downlink carrier operation between two downlink bands was asked, but the answer was more comprehensive. </w:t>
      </w:r>
      <w:r w:rsidRPr="006B3910">
        <w:t>Cases were identified where the additional downlink carrier would be subject to self-interference like CA_n12A-n29A, since the supplementary downlink (SDL) would be next to the uplink carrier in the frequency domain.</w:t>
      </w:r>
      <w:r w:rsidRPr="009740C4">
        <w:t xml:space="preserve"> The study concluded not only with a downlink switching scheme, but more importantly an uplink-downlink switching scheme that would eliminate the self-interference </w:t>
      </w:r>
      <w:r w:rsidRPr="006B3910">
        <w:t>issues.</w:t>
      </w:r>
      <w:r w:rsidRPr="009740C4">
        <w:t xml:space="preserve"> What may not have been realized is that this study showed that self-interference may be mitigated with Tx-Rx switching beyond the simple case studied in relation to LBCA switching.</w:t>
      </w:r>
    </w:p>
    <w:p w14:paraId="3F879220" w14:textId="77777777" w:rsidR="00D86A46" w:rsidRPr="009740C4" w:rsidRDefault="00D86A46" w:rsidP="00D86A46">
      <w:pPr>
        <w:pStyle w:val="RAN4observation0"/>
      </w:pPr>
      <w:bookmarkStart w:id="26" w:name="_Toc213405677"/>
      <w:bookmarkStart w:id="27" w:name="_Toc220670108"/>
      <w:r w:rsidRPr="009740C4">
        <w:t>Self-interference may be mitigated with Tx-Rx switching</w:t>
      </w:r>
      <w:bookmarkEnd w:id="26"/>
      <w:r w:rsidRPr="009740C4">
        <w:t>.</w:t>
      </w:r>
      <w:bookmarkEnd w:id="27"/>
    </w:p>
    <w:p w14:paraId="4EFDB78E" w14:textId="77777777" w:rsidR="00D86A46" w:rsidRPr="009740C4" w:rsidRDefault="00D86A46" w:rsidP="00D86A46">
      <w:r w:rsidRPr="009740C4">
        <w:t xml:space="preserve">As a further development on the study of MSD and UE self-interference, the switching method designed through the </w:t>
      </w:r>
      <w:proofErr w:type="spellStart"/>
      <w:r w:rsidRPr="009740C4">
        <w:t>LBCAsw</w:t>
      </w:r>
      <w:proofErr w:type="spellEnd"/>
      <w:r w:rsidRPr="009740C4">
        <w:t xml:space="preserve"> study should be considered for 6GR as a standardized configuration for band combinations that have MSD.</w:t>
      </w:r>
    </w:p>
    <w:p w14:paraId="7677ABEF" w14:textId="77777777" w:rsidR="00D86A46" w:rsidRPr="009740C4" w:rsidRDefault="00D86A46" w:rsidP="00D5645C">
      <w:pPr>
        <w:pStyle w:val="RAN4proposal"/>
      </w:pPr>
      <w:bookmarkStart w:id="28" w:name="_Toc213405678"/>
      <w:bookmarkStart w:id="29" w:name="_Toc220670109"/>
      <w:r w:rsidRPr="009740C4">
        <w:lastRenderedPageBreak/>
        <w:t>The switching method designed through the low-band carrier aggregation switching study should be considered for 6GR as a standardized configuration for band combinations that has MSD.</w:t>
      </w:r>
      <w:bookmarkEnd w:id="28"/>
      <w:bookmarkEnd w:id="29"/>
    </w:p>
    <w:p w14:paraId="680BD87F" w14:textId="77777777" w:rsidR="00D86A46" w:rsidRPr="009740C4" w:rsidRDefault="00D86A46" w:rsidP="00D86A46">
      <w:r w:rsidRPr="009740C4">
        <w:t>With this approach there is no self-interference, at the expense of load-balancing between UL (aggressor) and DL (victim). The carrier configuration is NW managed and based on UE/RAN4 MSD analysis marking affected combinations the UE will never be subject to self-interference in CA configurations again if switching is applied. In case the self-interference is found in the Rx operation of a TDD band, it would be an option to apply TDD operations at the uplink of the FDD carrier as a simple way to make the relation in the Tx-Rx switching. Similar if the uplink is TDD and the downlink is FDD, the downlink switching of the FDD carrier may follow the TDD switching scheme. For FDD-FDD cases the Rx-Tx switching scheme may be any UL-DL balance that avoids simultaneous uplink and downlink at the aggressor/victim bands.</w:t>
      </w:r>
    </w:p>
    <w:p w14:paraId="297D76E6" w14:textId="186E750D" w:rsidR="00D86A46" w:rsidRPr="009740C4" w:rsidRDefault="00D86A46" w:rsidP="00D86A46">
      <w:r w:rsidRPr="009740C4">
        <w:t>These specific features for handling carrier aggregation, as here with switching, needs to be either a part of the fundamental framework of carrier aggregation in 6G or there needs to be explicit indications when a specified carrier aggregation configuration is dependent on these. The notation framework for band combinations is discussed further under the 6G spectrum agenda (</w:t>
      </w:r>
      <w:r w:rsidRPr="002005C8">
        <w:t>8.5</w:t>
      </w:r>
      <w:r w:rsidR="00AF449C" w:rsidRPr="002005C8">
        <w:t>.2</w:t>
      </w:r>
      <w:r w:rsidRPr="002005C8">
        <w:t>).</w:t>
      </w:r>
    </w:p>
    <w:p w14:paraId="4D472B92" w14:textId="77777777" w:rsidR="00D86A46" w:rsidRPr="006B3910" w:rsidRDefault="00D86A46" w:rsidP="00D86A46">
      <w:pPr>
        <w:pStyle w:val="RAN4H2"/>
        <w:ind w:left="567" w:hanging="567"/>
      </w:pPr>
      <w:r w:rsidRPr="006B3910">
        <w:t>MSD and the related requirements</w:t>
      </w:r>
    </w:p>
    <w:p w14:paraId="3E5F6DF6" w14:textId="0168721B" w:rsidR="00D86A46" w:rsidRPr="009740C4" w:rsidRDefault="00D86A46" w:rsidP="00D86A46">
      <w:r w:rsidRPr="009740C4">
        <w:t>Even if the considerations to address MSD through switching are introduced, there will be CA combinations and UE implementations that do not support the switched operation, so MSD requirements as identified in 5G NR, may remain in 6G, but in a new and simpler format. Nokia showed in [</w:t>
      </w:r>
      <w:r w:rsidR="00525B34">
        <w:t>3</w:t>
      </w:r>
      <w:r w:rsidRPr="009740C4">
        <w:t>] how combining CA requirements and relate the requirements to band groups, would create a simpler and smaller list of affected combinations. Example of band groups in Table below.</w:t>
      </w:r>
    </w:p>
    <w:p w14:paraId="6E0A3BC0" w14:textId="33D7AE7E" w:rsidR="00D86A46" w:rsidRPr="009740C4" w:rsidRDefault="00D86A46" w:rsidP="00D86A46">
      <w:pPr>
        <w:pStyle w:val="TH"/>
      </w:pPr>
      <w:r w:rsidRPr="00525B34">
        <w:t>Table 2.5.5-1: Extract of simplified table of [</w:t>
      </w:r>
      <w:r w:rsidR="00525B34" w:rsidRPr="00525B34">
        <w:t>3</w:t>
      </w:r>
      <w:r w:rsidRPr="00525B34">
        <w: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left w:w="0" w:type="dxa"/>
          <w:right w:w="0" w:type="dxa"/>
        </w:tblCellMar>
        <w:tblLook w:val="0000" w:firstRow="0" w:lastRow="0" w:firstColumn="0" w:lastColumn="0" w:noHBand="0" w:noVBand="0"/>
      </w:tblPr>
      <w:tblGrid>
        <w:gridCol w:w="1134"/>
        <w:gridCol w:w="992"/>
        <w:gridCol w:w="1106"/>
        <w:gridCol w:w="1148"/>
        <w:gridCol w:w="850"/>
        <w:gridCol w:w="1134"/>
      </w:tblGrid>
      <w:tr w:rsidR="00D86A46" w:rsidRPr="009740C4" w14:paraId="2098BB6A" w14:textId="77777777">
        <w:trPr>
          <w:trHeight w:val="37"/>
          <w:jc w:val="center"/>
        </w:trPr>
        <w:tc>
          <w:tcPr>
            <w:tcW w:w="6364" w:type="dxa"/>
            <w:gridSpan w:val="6"/>
            <w:tcBorders>
              <w:bottom w:val="single" w:sz="6" w:space="0" w:color="auto"/>
            </w:tcBorders>
          </w:tcPr>
          <w:p w14:paraId="19A3163C" w14:textId="77777777" w:rsidR="00D86A46" w:rsidRPr="009740C4" w:rsidRDefault="00D86A46">
            <w:pPr>
              <w:spacing w:after="0"/>
              <w:jc w:val="center"/>
              <w:rPr>
                <w:rFonts w:cstheme="minorHAnsi"/>
                <w:b/>
                <w:bCs/>
                <w:sz w:val="16"/>
                <w:szCs w:val="16"/>
              </w:rPr>
            </w:pPr>
            <w:r w:rsidRPr="009740C4">
              <w:rPr>
                <w:rFonts w:cstheme="minorHAnsi"/>
                <w:b/>
                <w:bCs/>
                <w:sz w:val="16"/>
                <w:szCs w:val="16"/>
              </w:rPr>
              <w:t>FR1 band group range</w:t>
            </w:r>
          </w:p>
        </w:tc>
      </w:tr>
      <w:tr w:rsidR="00D86A46" w:rsidRPr="009740C4" w14:paraId="7D7895B0" w14:textId="77777777">
        <w:trPr>
          <w:trHeight w:val="37"/>
          <w:jc w:val="center"/>
        </w:trPr>
        <w:tc>
          <w:tcPr>
            <w:tcW w:w="1134" w:type="dxa"/>
            <w:tcBorders>
              <w:top w:val="single" w:sz="6" w:space="0" w:color="auto"/>
              <w:bottom w:val="single" w:sz="6" w:space="0" w:color="auto"/>
              <w:right w:val="single" w:sz="6" w:space="0" w:color="auto"/>
            </w:tcBorders>
          </w:tcPr>
          <w:p w14:paraId="1E5A8D27" w14:textId="77777777" w:rsidR="00D86A46" w:rsidRPr="009740C4" w:rsidRDefault="00D86A46">
            <w:pPr>
              <w:spacing w:after="0"/>
              <w:jc w:val="center"/>
              <w:rPr>
                <w:rFonts w:cstheme="minorHAnsi"/>
                <w:b/>
                <w:bCs/>
                <w:sz w:val="16"/>
                <w:szCs w:val="16"/>
              </w:rPr>
            </w:pPr>
            <w:r w:rsidRPr="009740C4">
              <w:rPr>
                <w:rFonts w:cstheme="minorHAnsi"/>
                <w:b/>
                <w:bCs/>
                <w:sz w:val="16"/>
                <w:szCs w:val="16"/>
              </w:rPr>
              <w:t>Name</w:t>
            </w:r>
          </w:p>
        </w:tc>
        <w:tc>
          <w:tcPr>
            <w:tcW w:w="99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2E5DB20" w14:textId="77777777" w:rsidR="00D86A46" w:rsidRPr="009740C4" w:rsidRDefault="00D86A46">
            <w:pPr>
              <w:spacing w:after="0"/>
              <w:jc w:val="center"/>
              <w:rPr>
                <w:rFonts w:cstheme="minorHAnsi"/>
                <w:b/>
                <w:bCs/>
                <w:sz w:val="16"/>
                <w:szCs w:val="16"/>
              </w:rPr>
            </w:pPr>
            <w:r w:rsidRPr="009740C4">
              <w:rPr>
                <w:rFonts w:cstheme="minorHAnsi"/>
                <w:b/>
                <w:bCs/>
                <w:sz w:val="16"/>
                <w:szCs w:val="16"/>
              </w:rPr>
              <w:t xml:space="preserve">FR1-1 </w:t>
            </w:r>
          </w:p>
        </w:tc>
        <w:tc>
          <w:tcPr>
            <w:tcW w:w="110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71418D1" w14:textId="77777777" w:rsidR="00D86A46" w:rsidRPr="009740C4" w:rsidRDefault="00D86A46">
            <w:pPr>
              <w:spacing w:after="0"/>
              <w:jc w:val="center"/>
              <w:rPr>
                <w:rFonts w:cstheme="minorHAnsi"/>
                <w:b/>
                <w:bCs/>
                <w:sz w:val="16"/>
                <w:szCs w:val="16"/>
              </w:rPr>
            </w:pPr>
            <w:r w:rsidRPr="009740C4">
              <w:rPr>
                <w:rFonts w:cstheme="minorHAnsi"/>
                <w:b/>
                <w:bCs/>
                <w:sz w:val="16"/>
                <w:szCs w:val="16"/>
              </w:rPr>
              <w:t xml:space="preserve">FR1-2 </w:t>
            </w:r>
          </w:p>
        </w:tc>
        <w:tc>
          <w:tcPr>
            <w:tcW w:w="1148"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vAlign w:val="bottom"/>
          </w:tcPr>
          <w:p w14:paraId="7908DA9F" w14:textId="77777777" w:rsidR="00D86A46" w:rsidRPr="009740C4" w:rsidRDefault="00D86A46">
            <w:pPr>
              <w:spacing w:after="0"/>
              <w:jc w:val="center"/>
              <w:rPr>
                <w:rFonts w:cstheme="minorHAnsi"/>
                <w:b/>
                <w:bCs/>
                <w:sz w:val="16"/>
                <w:szCs w:val="16"/>
              </w:rPr>
            </w:pPr>
            <w:r w:rsidRPr="009740C4">
              <w:rPr>
                <w:rFonts w:cstheme="minorHAnsi"/>
                <w:b/>
                <w:bCs/>
                <w:sz w:val="16"/>
                <w:szCs w:val="16"/>
              </w:rPr>
              <w:t xml:space="preserve">FR1-3 </w:t>
            </w:r>
          </w:p>
        </w:tc>
        <w:tc>
          <w:tcPr>
            <w:tcW w:w="850" w:type="dxa"/>
            <w:tcBorders>
              <w:top w:val="single" w:sz="6" w:space="0" w:color="auto"/>
              <w:left w:val="single" w:sz="6" w:space="0" w:color="auto"/>
              <w:bottom w:val="single" w:sz="6" w:space="0" w:color="auto"/>
              <w:right w:val="single" w:sz="6" w:space="0" w:color="auto"/>
            </w:tcBorders>
          </w:tcPr>
          <w:p w14:paraId="63B7F7A7" w14:textId="77777777" w:rsidR="00D86A46" w:rsidRPr="009740C4" w:rsidRDefault="00D86A46">
            <w:pPr>
              <w:spacing w:after="0"/>
              <w:jc w:val="center"/>
              <w:rPr>
                <w:rFonts w:cstheme="minorHAnsi"/>
                <w:b/>
                <w:bCs/>
                <w:sz w:val="16"/>
                <w:szCs w:val="16"/>
              </w:rPr>
            </w:pPr>
            <w:r w:rsidRPr="009740C4">
              <w:rPr>
                <w:rFonts w:cstheme="minorHAnsi"/>
                <w:b/>
                <w:bCs/>
                <w:sz w:val="16"/>
                <w:szCs w:val="16"/>
              </w:rPr>
              <w:t xml:space="preserve">FR1-4 </w:t>
            </w:r>
          </w:p>
        </w:tc>
        <w:tc>
          <w:tcPr>
            <w:tcW w:w="1134" w:type="dxa"/>
            <w:tcBorders>
              <w:top w:val="single" w:sz="6" w:space="0" w:color="auto"/>
              <w:left w:val="single" w:sz="6" w:space="0" w:color="auto"/>
              <w:bottom w:val="single" w:sz="6" w:space="0" w:color="auto"/>
            </w:tcBorders>
            <w:noWrap/>
            <w:tcMar>
              <w:top w:w="0" w:type="dxa"/>
              <w:left w:w="108" w:type="dxa"/>
              <w:bottom w:w="0" w:type="dxa"/>
              <w:right w:w="108" w:type="dxa"/>
            </w:tcMar>
            <w:vAlign w:val="bottom"/>
          </w:tcPr>
          <w:p w14:paraId="23A49F1B" w14:textId="77777777" w:rsidR="00D86A46" w:rsidRPr="009740C4" w:rsidRDefault="00D86A46">
            <w:pPr>
              <w:spacing w:after="0"/>
              <w:jc w:val="center"/>
              <w:rPr>
                <w:rFonts w:cstheme="minorHAnsi"/>
                <w:b/>
                <w:bCs/>
                <w:sz w:val="16"/>
                <w:szCs w:val="16"/>
              </w:rPr>
            </w:pPr>
            <w:r w:rsidRPr="009740C4">
              <w:rPr>
                <w:rFonts w:cstheme="minorHAnsi"/>
                <w:b/>
                <w:bCs/>
                <w:sz w:val="16"/>
                <w:szCs w:val="16"/>
              </w:rPr>
              <w:t xml:space="preserve">FR1-5 </w:t>
            </w:r>
          </w:p>
        </w:tc>
      </w:tr>
      <w:tr w:rsidR="00D86A46" w:rsidRPr="009740C4" w14:paraId="63CF5A20" w14:textId="77777777">
        <w:trPr>
          <w:trHeight w:val="37"/>
          <w:jc w:val="center"/>
        </w:trPr>
        <w:tc>
          <w:tcPr>
            <w:tcW w:w="1134" w:type="dxa"/>
            <w:tcBorders>
              <w:top w:val="single" w:sz="6" w:space="0" w:color="auto"/>
              <w:bottom w:val="single" w:sz="6" w:space="0" w:color="auto"/>
              <w:right w:val="single" w:sz="6" w:space="0" w:color="auto"/>
            </w:tcBorders>
          </w:tcPr>
          <w:p w14:paraId="16137AB3" w14:textId="77777777" w:rsidR="00D86A46" w:rsidRPr="009740C4" w:rsidRDefault="00D86A46">
            <w:pPr>
              <w:spacing w:after="0"/>
              <w:jc w:val="center"/>
              <w:rPr>
                <w:rFonts w:cstheme="minorHAnsi"/>
                <w:sz w:val="16"/>
                <w:szCs w:val="16"/>
              </w:rPr>
            </w:pPr>
            <w:r w:rsidRPr="009740C4">
              <w:rPr>
                <w:rFonts w:cstheme="minorHAnsi"/>
                <w:sz w:val="16"/>
                <w:szCs w:val="16"/>
              </w:rPr>
              <w:t>Range (MHz)</w:t>
            </w:r>
          </w:p>
        </w:tc>
        <w:tc>
          <w:tcPr>
            <w:tcW w:w="992"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vAlign w:val="bottom"/>
          </w:tcPr>
          <w:p w14:paraId="0456DEF3" w14:textId="77777777" w:rsidR="00D86A46" w:rsidRPr="009740C4" w:rsidRDefault="00D86A46">
            <w:pPr>
              <w:spacing w:after="0"/>
              <w:jc w:val="center"/>
              <w:rPr>
                <w:rFonts w:cstheme="minorHAnsi"/>
                <w:sz w:val="16"/>
                <w:szCs w:val="16"/>
              </w:rPr>
            </w:pPr>
            <w:r w:rsidRPr="009740C4">
              <w:rPr>
                <w:rFonts w:cstheme="minorHAnsi"/>
                <w:sz w:val="16"/>
                <w:szCs w:val="16"/>
              </w:rPr>
              <w:t>600-1000</w:t>
            </w:r>
          </w:p>
        </w:tc>
        <w:tc>
          <w:tcPr>
            <w:tcW w:w="110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3B3D36B" w14:textId="77777777" w:rsidR="00D86A46" w:rsidRPr="009740C4" w:rsidRDefault="00D86A46">
            <w:pPr>
              <w:spacing w:after="0"/>
              <w:jc w:val="center"/>
              <w:rPr>
                <w:rFonts w:cstheme="minorHAnsi"/>
                <w:sz w:val="16"/>
                <w:szCs w:val="16"/>
              </w:rPr>
            </w:pPr>
            <w:r w:rsidRPr="009740C4">
              <w:rPr>
                <w:rFonts w:cstheme="minorHAnsi"/>
                <w:sz w:val="16"/>
                <w:szCs w:val="16"/>
              </w:rPr>
              <w:t>1400-2200</w:t>
            </w:r>
          </w:p>
        </w:tc>
        <w:tc>
          <w:tcPr>
            <w:tcW w:w="1148"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vAlign w:val="bottom"/>
          </w:tcPr>
          <w:p w14:paraId="74C259C1" w14:textId="77777777" w:rsidR="00D86A46" w:rsidRPr="009740C4" w:rsidRDefault="00D86A46">
            <w:pPr>
              <w:spacing w:after="0"/>
              <w:jc w:val="center"/>
              <w:rPr>
                <w:rFonts w:cstheme="minorHAnsi"/>
                <w:sz w:val="16"/>
                <w:szCs w:val="16"/>
              </w:rPr>
            </w:pPr>
            <w:r w:rsidRPr="009740C4">
              <w:rPr>
                <w:rFonts w:cstheme="minorHAnsi"/>
                <w:sz w:val="16"/>
                <w:szCs w:val="16"/>
              </w:rPr>
              <w:t>2300-2700</w:t>
            </w:r>
          </w:p>
        </w:tc>
        <w:tc>
          <w:tcPr>
            <w:tcW w:w="850" w:type="dxa"/>
            <w:tcBorders>
              <w:top w:val="single" w:sz="6" w:space="0" w:color="auto"/>
              <w:left w:val="single" w:sz="6" w:space="0" w:color="auto"/>
              <w:bottom w:val="single" w:sz="6" w:space="0" w:color="auto"/>
              <w:right w:val="single" w:sz="6" w:space="0" w:color="auto"/>
            </w:tcBorders>
          </w:tcPr>
          <w:p w14:paraId="5EFA2F8E" w14:textId="77777777" w:rsidR="00D86A46" w:rsidRPr="009740C4" w:rsidRDefault="00D86A46">
            <w:pPr>
              <w:spacing w:after="0"/>
              <w:jc w:val="center"/>
              <w:rPr>
                <w:rFonts w:cstheme="minorHAnsi"/>
                <w:sz w:val="16"/>
                <w:szCs w:val="16"/>
              </w:rPr>
            </w:pPr>
            <w:r w:rsidRPr="009740C4">
              <w:rPr>
                <w:rFonts w:cstheme="minorHAnsi"/>
                <w:sz w:val="16"/>
                <w:szCs w:val="16"/>
              </w:rPr>
              <w:t>3300-5000</w:t>
            </w:r>
          </w:p>
        </w:tc>
        <w:tc>
          <w:tcPr>
            <w:tcW w:w="1134" w:type="dxa"/>
            <w:tcBorders>
              <w:top w:val="single" w:sz="6" w:space="0" w:color="auto"/>
              <w:left w:val="single" w:sz="6" w:space="0" w:color="auto"/>
              <w:bottom w:val="single" w:sz="6" w:space="0" w:color="auto"/>
            </w:tcBorders>
            <w:noWrap/>
            <w:tcMar>
              <w:top w:w="0" w:type="dxa"/>
              <w:left w:w="108" w:type="dxa"/>
              <w:bottom w:w="0" w:type="dxa"/>
              <w:right w:w="108" w:type="dxa"/>
            </w:tcMar>
            <w:vAlign w:val="bottom"/>
          </w:tcPr>
          <w:p w14:paraId="3EFF50E6" w14:textId="77777777" w:rsidR="00D86A46" w:rsidRPr="009740C4" w:rsidRDefault="00D86A46">
            <w:pPr>
              <w:spacing w:after="0"/>
              <w:jc w:val="center"/>
              <w:rPr>
                <w:rFonts w:cstheme="minorHAnsi"/>
                <w:sz w:val="16"/>
                <w:szCs w:val="16"/>
              </w:rPr>
            </w:pPr>
            <w:r w:rsidRPr="009740C4">
              <w:rPr>
                <w:rFonts w:cstheme="minorHAnsi"/>
                <w:sz w:val="16"/>
                <w:szCs w:val="16"/>
              </w:rPr>
              <w:t>5150-7125</w:t>
            </w:r>
          </w:p>
        </w:tc>
      </w:tr>
    </w:tbl>
    <w:p w14:paraId="24C15DE9" w14:textId="77777777" w:rsidR="00D86A46" w:rsidRPr="009740C4" w:rsidRDefault="00D86A46" w:rsidP="00D86A46"/>
    <w:p w14:paraId="293C76C8" w14:textId="77777777" w:rsidR="00D86A46" w:rsidRPr="009740C4" w:rsidRDefault="00D86A46" w:rsidP="00D86A46">
      <w:r w:rsidRPr="009740C4">
        <w:t>Many companies have now raised exactly the aspect of band groups in 6G, and we therefore present again the work from 5G NR that the MSD requirements can be simplified in tables that define:</w:t>
      </w:r>
    </w:p>
    <w:p w14:paraId="0FA5A6E8" w14:textId="77777777" w:rsidR="00D86A46" w:rsidRPr="009740C4" w:rsidRDefault="00D86A46" w:rsidP="00F444E9">
      <w:pPr>
        <w:pStyle w:val="ListParagraph"/>
        <w:numPr>
          <w:ilvl w:val="0"/>
          <w:numId w:val="10"/>
        </w:numPr>
      </w:pPr>
      <w:r w:rsidRPr="009740C4">
        <w:t>General relaxation per MSD type (UL Harmonic, Harmonic mixing, Cross-band interference and IMD)</w:t>
      </w:r>
    </w:p>
    <w:p w14:paraId="6100DA5C" w14:textId="77777777" w:rsidR="00D86A46" w:rsidRPr="009740C4" w:rsidRDefault="00D86A46" w:rsidP="00F444E9">
      <w:pPr>
        <w:pStyle w:val="ListParagraph"/>
        <w:numPr>
          <w:ilvl w:val="0"/>
          <w:numId w:val="10"/>
        </w:numPr>
      </w:pPr>
      <w:r w:rsidRPr="009740C4">
        <w:t>Band groups to add granularity in relaxation numbers</w:t>
      </w:r>
    </w:p>
    <w:p w14:paraId="78C5F195" w14:textId="77777777" w:rsidR="00D86A46" w:rsidRPr="009740C4" w:rsidRDefault="00D86A46" w:rsidP="00F444E9">
      <w:pPr>
        <w:pStyle w:val="ListParagraph"/>
        <w:numPr>
          <w:ilvl w:val="0"/>
          <w:numId w:val="10"/>
        </w:numPr>
      </w:pPr>
      <w:r w:rsidRPr="009740C4">
        <w:t>CA combination list with aggressor, victim and co-existence issue identifiers including text equation</w:t>
      </w:r>
    </w:p>
    <w:p w14:paraId="5CD1CC20" w14:textId="2D902DEF" w:rsidR="00D86A46" w:rsidRPr="009740C4" w:rsidRDefault="00D86A46" w:rsidP="00D86A46">
      <w:pPr>
        <w:rPr>
          <w:highlight w:val="cyan"/>
        </w:rPr>
      </w:pPr>
      <w:r w:rsidRPr="009740C4">
        <w:t>To simplify the specification a suggestion is to list relaxation per UE issue in a single table and then list all the types of MSD issues for the specific band combinations. By grouping issues per band combination</w:t>
      </w:r>
      <w:r w:rsidR="007A0220" w:rsidRPr="009740C4">
        <w:t>,</w:t>
      </w:r>
      <w:r w:rsidRPr="009740C4">
        <w:t xml:space="preserve"> it would provide an overview of the individual band combinations combined need for UE relaxation (each line entry). An extract from [</w:t>
      </w:r>
      <w:r w:rsidR="00525B34">
        <w:t>3</w:t>
      </w:r>
      <w:r w:rsidRPr="009740C4">
        <w:t xml:space="preserve">] shows a few band combination examples of the simpler table </w:t>
      </w:r>
      <w:r w:rsidRPr="007A0220">
        <w:t>including mapping to generic requirements (MSD LUTs).</w:t>
      </w:r>
    </w:p>
    <w:p w14:paraId="7790D026" w14:textId="77777777" w:rsidR="00D86A46" w:rsidRPr="009740C4" w:rsidRDefault="00D86A46" w:rsidP="00D86A46"/>
    <w:p w14:paraId="098E2A8F" w14:textId="3D5A1BB9" w:rsidR="00D86A46" w:rsidRPr="009740C4" w:rsidRDefault="00D86A46" w:rsidP="00D86A46">
      <w:pPr>
        <w:pStyle w:val="TH"/>
      </w:pPr>
      <w:r w:rsidRPr="009740C4">
        <w:rPr>
          <w:rFonts w:ascii="Calibri" w:hAnsi="Calibri" w:cs="Calibri"/>
          <w:noProof/>
          <w:sz w:val="16"/>
          <w:szCs w:val="16"/>
          <w:lang w:val="en-US"/>
        </w:rPr>
        <mc:AlternateContent>
          <mc:Choice Requires="wps">
            <w:drawing>
              <wp:anchor distT="0" distB="0" distL="114300" distR="114300" simplePos="0" relativeHeight="251655680" behindDoc="0" locked="0" layoutInCell="1" allowOverlap="1" wp14:anchorId="12F31750" wp14:editId="12D223BE">
                <wp:simplePos x="0" y="0"/>
                <wp:positionH relativeFrom="column">
                  <wp:posOffset>1539240</wp:posOffset>
                </wp:positionH>
                <wp:positionV relativeFrom="paragraph">
                  <wp:posOffset>1214120</wp:posOffset>
                </wp:positionV>
                <wp:extent cx="247650" cy="1155700"/>
                <wp:effectExtent l="0" t="0" r="57150" b="63500"/>
                <wp:wrapNone/>
                <wp:docPr id="103454979" name="Straight Arrow Connector 1"/>
                <wp:cNvGraphicFramePr/>
                <a:graphic xmlns:a="http://schemas.openxmlformats.org/drawingml/2006/main">
                  <a:graphicData uri="http://schemas.microsoft.com/office/word/2010/wordprocessingShape">
                    <wps:wsp>
                      <wps:cNvCnPr/>
                      <wps:spPr>
                        <a:xfrm>
                          <a:off x="0" y="0"/>
                          <a:ext cx="247650" cy="11557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95FFA78" id="_x0000_t32" coordsize="21600,21600" o:spt="32" o:oned="t" path="m,l21600,21600e" filled="f">
                <v:path arrowok="t" fillok="f" o:connecttype="none"/>
                <o:lock v:ext="edit" shapetype="t"/>
              </v:shapetype>
              <v:shape id="Straight Arrow Connector 1" o:spid="_x0000_s1026" type="#_x0000_t32" style="position:absolute;margin-left:121.2pt;margin-top:95.6pt;width:19.5pt;height:91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" strokecolor="#4472c4 [3204]" strokeweight=".5pt">
                <v:stroke endarrow="block" joinstyle="miter"/>
              </v:shape>
            </w:pict>
          </mc:Fallback>
        </mc:AlternateContent>
      </w:r>
      <w:r w:rsidRPr="009740C4">
        <w:t>Table 2.5.5-1: Extract of simplified table of [</w:t>
      </w:r>
      <w:r w:rsidR="00525B34">
        <w:t>3</w:t>
      </w:r>
      <w:r w:rsidRPr="009740C4">
        <w:t>].</w:t>
      </w:r>
    </w:p>
    <w:tbl>
      <w:tblPr>
        <w:tblW w:w="9341" w:type="dxa"/>
        <w:tblCellMar>
          <w:left w:w="57" w:type="dxa"/>
          <w:right w:w="57" w:type="dxa"/>
        </w:tblCellMar>
        <w:tblLook w:val="04A0" w:firstRow="1" w:lastRow="0" w:firstColumn="1" w:lastColumn="0" w:noHBand="0" w:noVBand="1"/>
      </w:tblPr>
      <w:tblGrid>
        <w:gridCol w:w="1352"/>
        <w:gridCol w:w="708"/>
        <w:gridCol w:w="760"/>
        <w:gridCol w:w="760"/>
        <w:gridCol w:w="658"/>
        <w:gridCol w:w="1276"/>
        <w:gridCol w:w="1134"/>
        <w:gridCol w:w="2693"/>
      </w:tblGrid>
      <w:tr w:rsidR="00D86A46" w:rsidRPr="009740C4" w14:paraId="128398B7" w14:textId="77777777">
        <w:trPr>
          <w:trHeight w:val="20"/>
        </w:trPr>
        <w:tc>
          <w:tcPr>
            <w:tcW w:w="1352" w:type="dxa"/>
            <w:tcBorders>
              <w:top w:val="single" w:sz="12" w:space="0" w:color="auto"/>
              <w:left w:val="single" w:sz="12" w:space="0" w:color="auto"/>
              <w:bottom w:val="single" w:sz="12" w:space="0" w:color="auto"/>
              <w:right w:val="single" w:sz="4" w:space="0" w:color="auto"/>
            </w:tcBorders>
            <w:hideMark/>
          </w:tcPr>
          <w:p w14:paraId="2E036107" w14:textId="77777777" w:rsidR="00D86A46" w:rsidRPr="009740C4" w:rsidRDefault="00D86A46">
            <w:pPr>
              <w:spacing w:after="0"/>
              <w:jc w:val="center"/>
              <w:rPr>
                <w:rFonts w:ascii="Arial" w:eastAsia="Times New Roman" w:hAnsi="Arial" w:cs="Arial"/>
                <w:b/>
                <w:sz w:val="16"/>
                <w:szCs w:val="16"/>
              </w:rPr>
            </w:pPr>
            <w:r w:rsidRPr="009740C4">
              <w:rPr>
                <w:rFonts w:ascii="Arial" w:eastAsia="Times New Roman" w:hAnsi="Arial" w:cs="Arial"/>
                <w:b/>
                <w:sz w:val="16"/>
                <w:szCs w:val="16"/>
              </w:rPr>
              <w:t>NR CA band combination</w:t>
            </w:r>
          </w:p>
          <w:p w14:paraId="52AE2268" w14:textId="77777777" w:rsidR="00D86A46" w:rsidRPr="009740C4" w:rsidRDefault="00D86A46">
            <w:pPr>
              <w:spacing w:after="0"/>
              <w:jc w:val="center"/>
              <w:rPr>
                <w:rFonts w:ascii="Arial" w:eastAsia="Times New Roman" w:hAnsi="Arial" w:cs="Arial"/>
                <w:b/>
                <w:sz w:val="16"/>
                <w:szCs w:val="16"/>
                <w:lang w:val="en-US"/>
              </w:rPr>
            </w:pPr>
            <w:r w:rsidRPr="009740C4">
              <w:rPr>
                <w:rFonts w:ascii="Arial" w:eastAsia="Times New Roman" w:hAnsi="Arial" w:cs="Arial"/>
                <w:b/>
                <w:sz w:val="16"/>
                <w:szCs w:val="16"/>
                <w:lang w:val="en-US"/>
              </w:rPr>
              <w:t>(</w:t>
            </w:r>
            <w:proofErr w:type="spellStart"/>
            <w:r w:rsidRPr="009740C4">
              <w:rPr>
                <w:rFonts w:ascii="Arial" w:eastAsia="Times New Roman" w:hAnsi="Arial" w:cs="Arial"/>
                <w:b/>
                <w:sz w:val="16"/>
                <w:szCs w:val="16"/>
                <w:lang w:val="en-US"/>
              </w:rPr>
              <w:t>CA_nX-nY</w:t>
            </w:r>
            <w:proofErr w:type="spellEnd"/>
            <w:r w:rsidRPr="009740C4">
              <w:rPr>
                <w:rFonts w:ascii="Arial" w:eastAsia="Times New Roman" w:hAnsi="Arial" w:cs="Arial"/>
                <w:b/>
                <w:sz w:val="16"/>
                <w:szCs w:val="16"/>
                <w:lang w:val="en-US"/>
              </w:rPr>
              <w:t>)</w:t>
            </w:r>
          </w:p>
        </w:tc>
        <w:tc>
          <w:tcPr>
            <w:tcW w:w="708" w:type="dxa"/>
            <w:tcBorders>
              <w:top w:val="single" w:sz="12" w:space="0" w:color="auto"/>
              <w:left w:val="nil"/>
              <w:bottom w:val="single" w:sz="12" w:space="0" w:color="auto"/>
              <w:right w:val="single" w:sz="6" w:space="0" w:color="auto"/>
            </w:tcBorders>
            <w:hideMark/>
          </w:tcPr>
          <w:p w14:paraId="7D6AD9F4" w14:textId="77777777" w:rsidR="00D86A46" w:rsidRPr="009740C4" w:rsidRDefault="00D86A46">
            <w:pPr>
              <w:spacing w:after="0"/>
              <w:jc w:val="center"/>
              <w:rPr>
                <w:rFonts w:ascii="Calibri" w:eastAsia="Times New Roman" w:hAnsi="Calibri" w:cs="Calibri"/>
                <w:b/>
                <w:sz w:val="16"/>
                <w:szCs w:val="16"/>
              </w:rPr>
            </w:pPr>
            <w:r w:rsidRPr="009740C4">
              <w:rPr>
                <w:rFonts w:ascii="Calibri" w:eastAsia="Times New Roman" w:hAnsi="Calibri" w:cs="Calibri"/>
                <w:b/>
                <w:sz w:val="16"/>
                <w:szCs w:val="16"/>
              </w:rPr>
              <w:t>NR Rx band</w:t>
            </w:r>
          </w:p>
          <w:p w14:paraId="07384E3F" w14:textId="77777777" w:rsidR="00D86A46" w:rsidRPr="009740C4" w:rsidRDefault="00D86A46">
            <w:pPr>
              <w:spacing w:after="0"/>
              <w:jc w:val="center"/>
              <w:rPr>
                <w:rFonts w:ascii="Calibri" w:eastAsia="Times New Roman" w:hAnsi="Calibri" w:cs="Calibri"/>
                <w:b/>
                <w:sz w:val="16"/>
                <w:szCs w:val="16"/>
                <w:lang w:val="en-US"/>
              </w:rPr>
            </w:pPr>
            <w:r w:rsidRPr="009740C4">
              <w:rPr>
                <w:rFonts w:ascii="Calibri" w:eastAsia="Times New Roman" w:hAnsi="Calibri" w:cs="Calibri"/>
                <w:b/>
                <w:sz w:val="16"/>
                <w:szCs w:val="16"/>
                <w:lang w:val="en-US"/>
              </w:rPr>
              <w:t>(</w:t>
            </w:r>
            <w:proofErr w:type="spellStart"/>
            <w:r w:rsidRPr="009740C4">
              <w:rPr>
                <w:rFonts w:ascii="Calibri" w:eastAsia="Times New Roman" w:hAnsi="Calibri" w:cs="Calibri"/>
                <w:b/>
                <w:sz w:val="16"/>
                <w:szCs w:val="16"/>
                <w:lang w:val="en-US"/>
              </w:rPr>
              <w:t>nZ</w:t>
            </w:r>
            <w:proofErr w:type="spellEnd"/>
            <w:r w:rsidRPr="009740C4">
              <w:rPr>
                <w:rFonts w:ascii="Calibri" w:eastAsia="Times New Roman" w:hAnsi="Calibri" w:cs="Calibri"/>
                <w:b/>
                <w:sz w:val="16"/>
                <w:szCs w:val="16"/>
                <w:lang w:val="en-US"/>
              </w:rPr>
              <w:t>)</w:t>
            </w:r>
          </w:p>
        </w:tc>
        <w:tc>
          <w:tcPr>
            <w:tcW w:w="760" w:type="dxa"/>
            <w:tcBorders>
              <w:top w:val="single" w:sz="12" w:space="0" w:color="auto"/>
              <w:left w:val="single" w:sz="6" w:space="0" w:color="auto"/>
              <w:bottom w:val="single" w:sz="12" w:space="0" w:color="auto"/>
              <w:right w:val="single" w:sz="6" w:space="0" w:color="auto"/>
            </w:tcBorders>
          </w:tcPr>
          <w:p w14:paraId="161E69E2" w14:textId="77777777" w:rsidR="00D86A46" w:rsidRPr="009740C4" w:rsidRDefault="00D86A46">
            <w:pPr>
              <w:spacing w:after="0"/>
              <w:jc w:val="center"/>
              <w:rPr>
                <w:rFonts w:ascii="Calibri" w:eastAsia="Times New Roman" w:hAnsi="Calibri" w:cs="Calibri"/>
                <w:b/>
                <w:sz w:val="16"/>
                <w:szCs w:val="16"/>
                <w:lang w:val="en-US"/>
              </w:rPr>
            </w:pPr>
            <w:r w:rsidRPr="009740C4">
              <w:rPr>
                <w:rFonts w:ascii="Calibri" w:eastAsia="Times New Roman" w:hAnsi="Calibri" w:cs="Calibri"/>
                <w:b/>
                <w:sz w:val="16"/>
                <w:szCs w:val="16"/>
                <w:lang w:val="en-US"/>
              </w:rPr>
              <w:t>Uplink Harmonic</w:t>
            </w:r>
          </w:p>
        </w:tc>
        <w:tc>
          <w:tcPr>
            <w:tcW w:w="760" w:type="dxa"/>
            <w:tcBorders>
              <w:top w:val="single" w:sz="12" w:space="0" w:color="auto"/>
              <w:left w:val="single" w:sz="6" w:space="0" w:color="auto"/>
              <w:bottom w:val="single" w:sz="12" w:space="0" w:color="auto"/>
              <w:right w:val="single" w:sz="6" w:space="0" w:color="auto"/>
            </w:tcBorders>
          </w:tcPr>
          <w:p w14:paraId="27D0AFE9" w14:textId="77777777" w:rsidR="00D86A46" w:rsidRPr="009740C4" w:rsidRDefault="00D86A46">
            <w:pPr>
              <w:spacing w:after="0"/>
              <w:jc w:val="center"/>
              <w:rPr>
                <w:rFonts w:ascii="Calibri" w:eastAsia="Times New Roman" w:hAnsi="Calibri" w:cs="Calibri"/>
                <w:b/>
                <w:sz w:val="16"/>
                <w:szCs w:val="16"/>
                <w:lang w:val="en-US"/>
              </w:rPr>
            </w:pPr>
            <w:r w:rsidRPr="009740C4">
              <w:rPr>
                <w:rFonts w:ascii="Calibri" w:eastAsia="Times New Roman" w:hAnsi="Calibri" w:cs="Calibri"/>
                <w:b/>
                <w:sz w:val="16"/>
                <w:szCs w:val="16"/>
                <w:lang w:val="en-US"/>
              </w:rPr>
              <w:t>Harmonic Mixing</w:t>
            </w:r>
          </w:p>
        </w:tc>
        <w:tc>
          <w:tcPr>
            <w:tcW w:w="658" w:type="dxa"/>
            <w:tcBorders>
              <w:top w:val="single" w:sz="12" w:space="0" w:color="auto"/>
              <w:left w:val="single" w:sz="6" w:space="0" w:color="auto"/>
              <w:bottom w:val="single" w:sz="12" w:space="0" w:color="auto"/>
              <w:right w:val="single" w:sz="6" w:space="0" w:color="auto"/>
            </w:tcBorders>
          </w:tcPr>
          <w:p w14:paraId="0BF948F3" w14:textId="77777777" w:rsidR="00D86A46" w:rsidRPr="009740C4" w:rsidRDefault="00D86A46">
            <w:pPr>
              <w:spacing w:after="0"/>
              <w:jc w:val="center"/>
              <w:rPr>
                <w:rFonts w:ascii="Calibri" w:eastAsia="Times New Roman" w:hAnsi="Calibri" w:cs="Calibri"/>
                <w:b/>
                <w:sz w:val="16"/>
                <w:szCs w:val="16"/>
                <w:lang w:val="en-US"/>
              </w:rPr>
            </w:pPr>
            <w:r w:rsidRPr="009740C4">
              <w:rPr>
                <w:rFonts w:ascii="Calibri" w:eastAsia="Times New Roman" w:hAnsi="Calibri" w:cs="Calibri"/>
                <w:b/>
                <w:sz w:val="16"/>
                <w:szCs w:val="16"/>
                <w:lang w:val="en-US"/>
              </w:rPr>
              <w:t xml:space="preserve">Cross Band </w:t>
            </w:r>
            <w:proofErr w:type="spellStart"/>
            <w:r w:rsidRPr="009740C4">
              <w:rPr>
                <w:rFonts w:ascii="Calibri" w:eastAsia="Times New Roman" w:hAnsi="Calibri" w:cs="Calibri"/>
                <w:b/>
                <w:sz w:val="16"/>
                <w:szCs w:val="16"/>
                <w:lang w:val="en-US"/>
              </w:rPr>
              <w:t>Interf</w:t>
            </w:r>
            <w:proofErr w:type="spellEnd"/>
            <w:r w:rsidRPr="009740C4">
              <w:rPr>
                <w:rFonts w:ascii="Calibri" w:eastAsia="Times New Roman" w:hAnsi="Calibri" w:cs="Calibri"/>
                <w:b/>
                <w:sz w:val="16"/>
                <w:szCs w:val="16"/>
                <w:lang w:val="en-US"/>
              </w:rPr>
              <w:t>.</w:t>
            </w:r>
          </w:p>
        </w:tc>
        <w:tc>
          <w:tcPr>
            <w:tcW w:w="1276" w:type="dxa"/>
            <w:tcBorders>
              <w:top w:val="single" w:sz="12" w:space="0" w:color="auto"/>
              <w:left w:val="single" w:sz="6" w:space="0" w:color="auto"/>
              <w:bottom w:val="single" w:sz="12" w:space="0" w:color="auto"/>
              <w:right w:val="single" w:sz="4" w:space="0" w:color="auto"/>
            </w:tcBorders>
            <w:noWrap/>
            <w:hideMark/>
          </w:tcPr>
          <w:p w14:paraId="75705ACE" w14:textId="77777777" w:rsidR="00D86A46" w:rsidRPr="009740C4" w:rsidRDefault="00D86A46">
            <w:pPr>
              <w:spacing w:after="0"/>
              <w:jc w:val="center"/>
              <w:rPr>
                <w:rFonts w:ascii="Calibri" w:eastAsia="Times New Roman" w:hAnsi="Calibri" w:cs="Calibri"/>
                <w:b/>
                <w:sz w:val="16"/>
                <w:szCs w:val="16"/>
              </w:rPr>
            </w:pPr>
            <w:r w:rsidRPr="009740C4">
              <w:rPr>
                <w:rFonts w:ascii="Calibri" w:eastAsia="Times New Roman" w:hAnsi="Calibri" w:cs="Calibri"/>
                <w:b/>
                <w:sz w:val="16"/>
                <w:szCs w:val="16"/>
              </w:rPr>
              <w:t>Order</w:t>
            </w:r>
          </w:p>
        </w:tc>
        <w:tc>
          <w:tcPr>
            <w:tcW w:w="1134" w:type="dxa"/>
            <w:tcBorders>
              <w:top w:val="single" w:sz="12" w:space="0" w:color="auto"/>
              <w:left w:val="nil"/>
              <w:bottom w:val="single" w:sz="12" w:space="0" w:color="auto"/>
              <w:right w:val="single" w:sz="4" w:space="0" w:color="auto"/>
            </w:tcBorders>
            <w:hideMark/>
          </w:tcPr>
          <w:p w14:paraId="72588A71" w14:textId="77777777" w:rsidR="00D86A46" w:rsidRPr="009740C4" w:rsidRDefault="00D86A46">
            <w:pPr>
              <w:spacing w:after="0"/>
              <w:jc w:val="center"/>
              <w:rPr>
                <w:rFonts w:ascii="Calibri" w:eastAsia="Times New Roman" w:hAnsi="Calibri" w:cs="Calibri"/>
                <w:b/>
                <w:sz w:val="16"/>
                <w:szCs w:val="16"/>
              </w:rPr>
            </w:pPr>
            <w:r w:rsidRPr="009740C4">
              <w:rPr>
                <w:rFonts w:ascii="Calibri" w:eastAsia="Times New Roman" w:hAnsi="Calibri" w:cs="Calibri"/>
                <w:b/>
                <w:sz w:val="16"/>
                <w:szCs w:val="16"/>
              </w:rPr>
              <w:t>NC ULCA</w:t>
            </w:r>
          </w:p>
        </w:tc>
        <w:tc>
          <w:tcPr>
            <w:tcW w:w="2693" w:type="dxa"/>
            <w:tcBorders>
              <w:top w:val="single" w:sz="12" w:space="0" w:color="auto"/>
              <w:left w:val="nil"/>
              <w:bottom w:val="single" w:sz="12" w:space="0" w:color="auto"/>
              <w:right w:val="single" w:sz="12" w:space="0" w:color="auto"/>
            </w:tcBorders>
            <w:noWrap/>
            <w:hideMark/>
          </w:tcPr>
          <w:p w14:paraId="49C409C3" w14:textId="77777777" w:rsidR="00D86A46" w:rsidRPr="009740C4" w:rsidRDefault="00D86A46">
            <w:pPr>
              <w:spacing w:after="0"/>
              <w:jc w:val="center"/>
              <w:rPr>
                <w:rFonts w:ascii="Calibri" w:eastAsia="Times New Roman" w:hAnsi="Calibri" w:cs="Calibri"/>
                <w:b/>
                <w:sz w:val="16"/>
                <w:szCs w:val="16"/>
                <w:lang w:val="en-US"/>
              </w:rPr>
            </w:pPr>
            <w:r w:rsidRPr="009740C4">
              <w:rPr>
                <w:rFonts w:ascii="Calibri" w:eastAsia="Times New Roman" w:hAnsi="Calibri" w:cs="Calibri"/>
                <w:b/>
                <w:sz w:val="16"/>
                <w:szCs w:val="16"/>
              </w:rPr>
              <w:t>IMD test point equation</w:t>
            </w:r>
          </w:p>
          <w:p w14:paraId="00B7494C" w14:textId="77777777" w:rsidR="00D86A46" w:rsidRPr="009740C4" w:rsidRDefault="00D86A46">
            <w:pPr>
              <w:spacing w:after="0"/>
              <w:jc w:val="center"/>
              <w:rPr>
                <w:rFonts w:ascii="Calibri" w:eastAsia="Times New Roman" w:hAnsi="Calibri" w:cs="Calibri"/>
                <w:b/>
                <w:sz w:val="16"/>
                <w:szCs w:val="16"/>
                <w:lang w:val="en-US"/>
              </w:rPr>
            </w:pPr>
            <w:r w:rsidRPr="009740C4">
              <w:rPr>
                <w:rFonts w:ascii="Calibri" w:eastAsia="Times New Roman" w:hAnsi="Calibri" w:cs="Calibri"/>
                <w:b/>
                <w:sz w:val="16"/>
                <w:szCs w:val="16"/>
                <w:lang w:val="en-US"/>
              </w:rPr>
              <w:t>UL Band(</w:t>
            </w:r>
            <w:proofErr w:type="spellStart"/>
            <w:proofErr w:type="gramStart"/>
            <w:r w:rsidRPr="009740C4">
              <w:rPr>
                <w:rFonts w:ascii="Calibri" w:eastAsia="Times New Roman" w:hAnsi="Calibri" w:cs="Calibri"/>
                <w:b/>
                <w:sz w:val="16"/>
                <w:szCs w:val="16"/>
                <w:lang w:val="en-US"/>
              </w:rPr>
              <w:t>x,y</w:t>
            </w:r>
            <w:proofErr w:type="spellEnd"/>
            <w:proofErr w:type="gramEnd"/>
            <w:r w:rsidRPr="009740C4">
              <w:rPr>
                <w:rFonts w:ascii="Calibri" w:eastAsia="Times New Roman" w:hAnsi="Calibri" w:cs="Calibri"/>
                <w:b/>
                <w:sz w:val="16"/>
                <w:szCs w:val="16"/>
                <w:lang w:val="en-US"/>
              </w:rPr>
              <w:t>) to DL Band(z)</w:t>
            </w:r>
          </w:p>
        </w:tc>
      </w:tr>
      <w:tr w:rsidR="00D86A46" w:rsidRPr="009740C4" w14:paraId="3F3979A5" w14:textId="77777777">
        <w:trPr>
          <w:trHeight w:val="20"/>
        </w:trPr>
        <w:tc>
          <w:tcPr>
            <w:tcW w:w="1352" w:type="dxa"/>
            <w:tcBorders>
              <w:top w:val="single" w:sz="12" w:space="0" w:color="auto"/>
              <w:left w:val="single" w:sz="12" w:space="0" w:color="auto"/>
              <w:bottom w:val="single" w:sz="4" w:space="0" w:color="auto"/>
              <w:right w:val="single" w:sz="4" w:space="0" w:color="auto"/>
            </w:tcBorders>
            <w:vAlign w:val="center"/>
            <w:hideMark/>
          </w:tcPr>
          <w:p w14:paraId="5D866F7C" w14:textId="77777777" w:rsidR="00D86A46" w:rsidRPr="009740C4" w:rsidRDefault="00D86A46">
            <w:pPr>
              <w:spacing w:after="0"/>
              <w:jc w:val="center"/>
              <w:rPr>
                <w:rFonts w:ascii="Arial" w:eastAsia="Times New Roman" w:hAnsi="Arial" w:cs="Arial"/>
                <w:sz w:val="16"/>
                <w:szCs w:val="16"/>
              </w:rPr>
            </w:pPr>
            <w:r w:rsidRPr="009740C4">
              <w:rPr>
                <w:rFonts w:ascii="Arial" w:eastAsia="Times New Roman" w:hAnsi="Arial" w:cs="Arial"/>
                <w:sz w:val="16"/>
                <w:szCs w:val="16"/>
              </w:rPr>
              <w:t>CA_n1-n3</w:t>
            </w:r>
          </w:p>
        </w:tc>
        <w:tc>
          <w:tcPr>
            <w:tcW w:w="708" w:type="dxa"/>
            <w:tcBorders>
              <w:top w:val="single" w:sz="12" w:space="0" w:color="auto"/>
              <w:left w:val="nil"/>
              <w:bottom w:val="single" w:sz="4" w:space="0" w:color="auto"/>
              <w:right w:val="single" w:sz="6" w:space="0" w:color="auto"/>
            </w:tcBorders>
            <w:vAlign w:val="bottom"/>
            <w:hideMark/>
          </w:tcPr>
          <w:p w14:paraId="096FC693" w14:textId="77777777" w:rsidR="00D86A46" w:rsidRPr="009740C4" w:rsidRDefault="00D86A46">
            <w:pPr>
              <w:spacing w:after="0"/>
              <w:jc w:val="center"/>
              <w:rPr>
                <w:rFonts w:ascii="Calibri" w:eastAsia="Times New Roman" w:hAnsi="Calibri" w:cs="Calibri"/>
                <w:sz w:val="16"/>
                <w:szCs w:val="16"/>
              </w:rPr>
            </w:pPr>
            <w:r w:rsidRPr="009740C4">
              <w:rPr>
                <w:rFonts w:ascii="Calibri" w:eastAsia="Times New Roman" w:hAnsi="Calibri" w:cs="Calibri"/>
                <w:sz w:val="16"/>
                <w:szCs w:val="16"/>
              </w:rPr>
              <w:t>n1</w:t>
            </w:r>
          </w:p>
        </w:tc>
        <w:tc>
          <w:tcPr>
            <w:tcW w:w="760" w:type="dxa"/>
            <w:tcBorders>
              <w:top w:val="single" w:sz="12" w:space="0" w:color="auto"/>
              <w:left w:val="single" w:sz="6" w:space="0" w:color="auto"/>
              <w:bottom w:val="single" w:sz="6" w:space="0" w:color="auto"/>
              <w:right w:val="single" w:sz="6" w:space="0" w:color="auto"/>
            </w:tcBorders>
          </w:tcPr>
          <w:p w14:paraId="20219B05" w14:textId="77777777" w:rsidR="00D86A46" w:rsidRPr="009740C4" w:rsidRDefault="00D86A46">
            <w:pPr>
              <w:spacing w:after="0"/>
              <w:jc w:val="center"/>
              <w:rPr>
                <w:rFonts w:ascii="Calibri" w:eastAsia="Times New Roman" w:hAnsi="Calibri" w:cs="Calibri"/>
                <w:sz w:val="16"/>
                <w:szCs w:val="16"/>
              </w:rPr>
            </w:pPr>
          </w:p>
        </w:tc>
        <w:tc>
          <w:tcPr>
            <w:tcW w:w="760" w:type="dxa"/>
            <w:tcBorders>
              <w:top w:val="single" w:sz="12" w:space="0" w:color="auto"/>
              <w:left w:val="single" w:sz="6" w:space="0" w:color="auto"/>
              <w:bottom w:val="single" w:sz="6" w:space="0" w:color="auto"/>
              <w:right w:val="single" w:sz="6" w:space="0" w:color="auto"/>
            </w:tcBorders>
          </w:tcPr>
          <w:p w14:paraId="4444C956" w14:textId="77777777" w:rsidR="00D86A46" w:rsidRPr="009740C4" w:rsidRDefault="00D86A46">
            <w:pPr>
              <w:spacing w:after="0"/>
              <w:jc w:val="center"/>
              <w:rPr>
                <w:rFonts w:ascii="Calibri" w:eastAsia="Times New Roman" w:hAnsi="Calibri" w:cs="Calibri"/>
                <w:sz w:val="16"/>
                <w:szCs w:val="16"/>
              </w:rPr>
            </w:pPr>
            <w:r w:rsidRPr="009740C4">
              <w:rPr>
                <w:rFonts w:ascii="Calibri" w:eastAsia="Times New Roman" w:hAnsi="Calibri" w:cs="Calibri"/>
                <w:noProof/>
                <w:sz w:val="16"/>
                <w:szCs w:val="16"/>
              </w:rPr>
              <mc:AlternateContent>
                <mc:Choice Requires="wps">
                  <w:drawing>
                    <wp:anchor distT="0" distB="0" distL="114300" distR="114300" simplePos="0" relativeHeight="251658752" behindDoc="0" locked="0" layoutInCell="1" allowOverlap="1" wp14:anchorId="22B1F509" wp14:editId="201218E9">
                      <wp:simplePos x="0" y="0"/>
                      <wp:positionH relativeFrom="column">
                        <wp:posOffset>41275</wp:posOffset>
                      </wp:positionH>
                      <wp:positionV relativeFrom="paragraph">
                        <wp:posOffset>102870</wp:posOffset>
                      </wp:positionV>
                      <wp:extent cx="1181100" cy="2857500"/>
                      <wp:effectExtent l="38100" t="0" r="19050" b="57150"/>
                      <wp:wrapNone/>
                      <wp:docPr id="413201204" name="Straight Arrow Connector 2"/>
                      <wp:cNvGraphicFramePr/>
                      <a:graphic xmlns:a="http://schemas.openxmlformats.org/drawingml/2006/main">
                        <a:graphicData uri="http://schemas.microsoft.com/office/word/2010/wordprocessingShape">
                          <wps:wsp>
                            <wps:cNvCnPr/>
                            <wps:spPr>
                              <a:xfrm flipH="1">
                                <a:off x="0" y="0"/>
                                <a:ext cx="1181100" cy="28575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32B2BDE" id="Straight Arrow Connector 2" o:spid="_x0000_s1026" type="#_x0000_t32" style="position:absolute;margin-left:3.25pt;margin-top:8.1pt;width:93pt;height:225pt;flip:x;z-index:251658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" strokecolor="#4472c4 [3204]" strokeweight=".5pt">
                      <v:stroke endarrow="block" joinstyle="miter"/>
                    </v:shape>
                  </w:pict>
                </mc:Fallback>
              </mc:AlternateContent>
            </w:r>
          </w:p>
        </w:tc>
        <w:tc>
          <w:tcPr>
            <w:tcW w:w="658" w:type="dxa"/>
            <w:tcBorders>
              <w:top w:val="single" w:sz="12" w:space="0" w:color="auto"/>
              <w:left w:val="single" w:sz="6" w:space="0" w:color="auto"/>
              <w:bottom w:val="single" w:sz="6" w:space="0" w:color="auto"/>
              <w:right w:val="single" w:sz="6" w:space="0" w:color="auto"/>
            </w:tcBorders>
          </w:tcPr>
          <w:p w14:paraId="1DECBCC4" w14:textId="77777777" w:rsidR="00D86A46" w:rsidRPr="009740C4" w:rsidRDefault="00D86A46">
            <w:pPr>
              <w:spacing w:after="0"/>
              <w:jc w:val="center"/>
              <w:rPr>
                <w:rFonts w:ascii="Calibri" w:eastAsia="Times New Roman" w:hAnsi="Calibri" w:cs="Calibri"/>
                <w:sz w:val="16"/>
                <w:szCs w:val="16"/>
                <w:lang w:val="en-US"/>
              </w:rPr>
            </w:pPr>
          </w:p>
        </w:tc>
        <w:tc>
          <w:tcPr>
            <w:tcW w:w="1276" w:type="dxa"/>
            <w:tcBorders>
              <w:top w:val="single" w:sz="12" w:space="0" w:color="auto"/>
              <w:left w:val="single" w:sz="6" w:space="0" w:color="auto"/>
              <w:bottom w:val="single" w:sz="4" w:space="0" w:color="auto"/>
              <w:right w:val="single" w:sz="4" w:space="0" w:color="auto"/>
            </w:tcBorders>
            <w:noWrap/>
            <w:vAlign w:val="bottom"/>
            <w:hideMark/>
          </w:tcPr>
          <w:p w14:paraId="1E125A7C" w14:textId="77777777" w:rsidR="00D86A46" w:rsidRPr="009740C4" w:rsidRDefault="00D86A46">
            <w:pPr>
              <w:spacing w:after="0"/>
              <w:jc w:val="center"/>
              <w:rPr>
                <w:rFonts w:ascii="Calibri" w:eastAsia="Times New Roman" w:hAnsi="Calibri" w:cs="Calibri"/>
                <w:sz w:val="16"/>
                <w:szCs w:val="16"/>
              </w:rPr>
            </w:pPr>
            <w:r w:rsidRPr="009740C4">
              <w:rPr>
                <w:rFonts w:ascii="Calibri" w:eastAsia="Times New Roman" w:hAnsi="Calibri" w:cs="Calibri"/>
                <w:sz w:val="16"/>
                <w:szCs w:val="16"/>
              </w:rPr>
              <w:t>IMD3 same</w:t>
            </w:r>
          </w:p>
        </w:tc>
        <w:tc>
          <w:tcPr>
            <w:tcW w:w="1134" w:type="dxa"/>
            <w:tcBorders>
              <w:top w:val="single" w:sz="12" w:space="0" w:color="auto"/>
              <w:left w:val="nil"/>
              <w:bottom w:val="single" w:sz="4" w:space="0" w:color="auto"/>
              <w:right w:val="single" w:sz="4" w:space="0" w:color="auto"/>
            </w:tcBorders>
            <w:noWrap/>
            <w:vAlign w:val="bottom"/>
            <w:hideMark/>
          </w:tcPr>
          <w:p w14:paraId="41261220" w14:textId="77777777" w:rsidR="00D86A46" w:rsidRPr="009740C4" w:rsidRDefault="00D86A46">
            <w:pPr>
              <w:spacing w:after="0"/>
              <w:jc w:val="center"/>
              <w:rPr>
                <w:rFonts w:ascii="Calibri" w:eastAsia="Times New Roman" w:hAnsi="Calibri" w:cs="Calibri"/>
                <w:sz w:val="16"/>
                <w:szCs w:val="16"/>
              </w:rPr>
            </w:pPr>
            <w:r w:rsidRPr="009740C4">
              <w:rPr>
                <w:rFonts w:ascii="Calibri" w:eastAsia="Times New Roman" w:hAnsi="Calibri" w:cs="Calibri"/>
                <w:sz w:val="16"/>
                <w:szCs w:val="16"/>
              </w:rPr>
              <w:t> </w:t>
            </w:r>
          </w:p>
        </w:tc>
        <w:tc>
          <w:tcPr>
            <w:tcW w:w="2693" w:type="dxa"/>
            <w:tcBorders>
              <w:top w:val="single" w:sz="12" w:space="0" w:color="auto"/>
              <w:left w:val="nil"/>
              <w:bottom w:val="single" w:sz="4" w:space="0" w:color="auto"/>
              <w:right w:val="single" w:sz="12" w:space="0" w:color="auto"/>
            </w:tcBorders>
            <w:noWrap/>
            <w:vAlign w:val="bottom"/>
            <w:hideMark/>
          </w:tcPr>
          <w:p w14:paraId="6C922F9D" w14:textId="77777777" w:rsidR="00D86A46" w:rsidRPr="009740C4" w:rsidRDefault="00D86A46">
            <w:pPr>
              <w:spacing w:after="0"/>
              <w:jc w:val="center"/>
              <w:rPr>
                <w:rFonts w:ascii="Calibri" w:eastAsia="Times New Roman" w:hAnsi="Calibri" w:cs="Calibri"/>
                <w:sz w:val="16"/>
                <w:szCs w:val="16"/>
                <w:lang w:val="en-US"/>
              </w:rPr>
            </w:pPr>
            <w:r w:rsidRPr="009740C4">
              <w:rPr>
                <w:rFonts w:ascii="Calibri" w:eastAsia="Times New Roman" w:hAnsi="Calibri" w:cs="Calibri"/>
                <w:sz w:val="16"/>
                <w:szCs w:val="16"/>
                <w:lang w:val="en-US"/>
              </w:rPr>
              <w:t>I2*</w:t>
            </w:r>
            <w:proofErr w:type="spellStart"/>
            <w:r w:rsidRPr="009740C4">
              <w:rPr>
                <w:rFonts w:ascii="Calibri" w:eastAsia="Times New Roman" w:hAnsi="Calibri" w:cs="Calibri"/>
                <w:sz w:val="16"/>
                <w:szCs w:val="16"/>
                <w:lang w:val="en-US"/>
              </w:rPr>
              <w:t>nX-nYI</w:t>
            </w:r>
            <w:proofErr w:type="spellEnd"/>
            <w:r w:rsidRPr="009740C4">
              <w:rPr>
                <w:rFonts w:ascii="Calibri" w:eastAsia="Times New Roman" w:hAnsi="Calibri" w:cs="Calibri"/>
                <w:sz w:val="16"/>
                <w:szCs w:val="16"/>
                <w:lang w:val="en-US"/>
              </w:rPr>
              <w:t>=</w:t>
            </w:r>
            <w:proofErr w:type="spellStart"/>
            <w:r w:rsidRPr="009740C4">
              <w:rPr>
                <w:rFonts w:ascii="Calibri" w:eastAsia="Times New Roman" w:hAnsi="Calibri" w:cs="Calibri"/>
                <w:sz w:val="16"/>
                <w:szCs w:val="16"/>
                <w:lang w:val="en-US"/>
              </w:rPr>
              <w:t>nZ</w:t>
            </w:r>
            <w:proofErr w:type="spellEnd"/>
          </w:p>
        </w:tc>
      </w:tr>
      <w:tr w:rsidR="00D86A46" w:rsidRPr="009740C4" w14:paraId="12423D71" w14:textId="77777777">
        <w:trPr>
          <w:trHeight w:val="20"/>
        </w:trPr>
        <w:tc>
          <w:tcPr>
            <w:tcW w:w="1352" w:type="dxa"/>
            <w:tcBorders>
              <w:top w:val="nil"/>
              <w:left w:val="single" w:sz="12" w:space="0" w:color="auto"/>
              <w:bottom w:val="single" w:sz="4" w:space="0" w:color="auto"/>
              <w:right w:val="single" w:sz="4" w:space="0" w:color="auto"/>
            </w:tcBorders>
            <w:vAlign w:val="center"/>
          </w:tcPr>
          <w:p w14:paraId="1AFC8017" w14:textId="77777777" w:rsidR="00D86A46" w:rsidRPr="009740C4" w:rsidRDefault="00D86A46">
            <w:pPr>
              <w:spacing w:after="0"/>
              <w:jc w:val="center"/>
              <w:rPr>
                <w:rFonts w:ascii="Arial" w:eastAsia="Times New Roman" w:hAnsi="Arial" w:cs="Arial"/>
                <w:sz w:val="16"/>
                <w:szCs w:val="16"/>
              </w:rPr>
            </w:pPr>
            <w:r w:rsidRPr="009740C4">
              <w:rPr>
                <w:rFonts w:ascii="Arial" w:eastAsia="Times New Roman" w:hAnsi="Arial" w:cs="Arial"/>
                <w:sz w:val="16"/>
                <w:szCs w:val="16"/>
              </w:rPr>
              <w:t>CA_n1-n3</w:t>
            </w:r>
          </w:p>
        </w:tc>
        <w:tc>
          <w:tcPr>
            <w:tcW w:w="708" w:type="dxa"/>
            <w:tcBorders>
              <w:top w:val="nil"/>
              <w:left w:val="nil"/>
              <w:bottom w:val="single" w:sz="4" w:space="0" w:color="auto"/>
              <w:right w:val="single" w:sz="6" w:space="0" w:color="auto"/>
            </w:tcBorders>
            <w:vAlign w:val="bottom"/>
          </w:tcPr>
          <w:p w14:paraId="63CAC154" w14:textId="77777777" w:rsidR="00D86A46" w:rsidRPr="009740C4" w:rsidRDefault="00D86A46">
            <w:pPr>
              <w:spacing w:after="0"/>
              <w:jc w:val="center"/>
              <w:rPr>
                <w:rFonts w:ascii="Calibri" w:eastAsia="Times New Roman" w:hAnsi="Calibri" w:cs="Calibri"/>
                <w:sz w:val="16"/>
                <w:szCs w:val="16"/>
                <w:lang w:val="en-US"/>
              </w:rPr>
            </w:pPr>
            <w:r w:rsidRPr="009740C4">
              <w:rPr>
                <w:rFonts w:ascii="Calibri" w:eastAsia="Times New Roman" w:hAnsi="Calibri" w:cs="Calibri"/>
                <w:sz w:val="16"/>
                <w:szCs w:val="16"/>
                <w:lang w:val="en-US"/>
              </w:rPr>
              <w:t>n3</w:t>
            </w:r>
          </w:p>
        </w:tc>
        <w:tc>
          <w:tcPr>
            <w:tcW w:w="760" w:type="dxa"/>
            <w:tcBorders>
              <w:top w:val="single" w:sz="6" w:space="0" w:color="auto"/>
              <w:left w:val="single" w:sz="6" w:space="0" w:color="auto"/>
              <w:bottom w:val="single" w:sz="6" w:space="0" w:color="auto"/>
              <w:right w:val="single" w:sz="6" w:space="0" w:color="auto"/>
            </w:tcBorders>
          </w:tcPr>
          <w:p w14:paraId="74679E96" w14:textId="77777777" w:rsidR="00D86A46" w:rsidRPr="009740C4" w:rsidRDefault="00D86A46">
            <w:pPr>
              <w:spacing w:after="0"/>
              <w:jc w:val="center"/>
              <w:rPr>
                <w:rFonts w:ascii="Calibri" w:eastAsia="Times New Roman" w:hAnsi="Calibri" w:cs="Calibri"/>
                <w:sz w:val="16"/>
                <w:szCs w:val="16"/>
              </w:rPr>
            </w:pPr>
          </w:p>
        </w:tc>
        <w:tc>
          <w:tcPr>
            <w:tcW w:w="760" w:type="dxa"/>
            <w:tcBorders>
              <w:top w:val="single" w:sz="6" w:space="0" w:color="auto"/>
              <w:left w:val="single" w:sz="6" w:space="0" w:color="auto"/>
              <w:bottom w:val="single" w:sz="6" w:space="0" w:color="auto"/>
              <w:right w:val="single" w:sz="6" w:space="0" w:color="auto"/>
            </w:tcBorders>
          </w:tcPr>
          <w:p w14:paraId="463BCFFC" w14:textId="77777777" w:rsidR="00D86A46" w:rsidRPr="009740C4" w:rsidRDefault="00D86A46">
            <w:pPr>
              <w:spacing w:after="0"/>
              <w:jc w:val="center"/>
              <w:rPr>
                <w:rFonts w:ascii="Calibri" w:eastAsia="Times New Roman" w:hAnsi="Calibri" w:cs="Calibri"/>
                <w:sz w:val="16"/>
                <w:szCs w:val="16"/>
              </w:rPr>
            </w:pPr>
          </w:p>
        </w:tc>
        <w:tc>
          <w:tcPr>
            <w:tcW w:w="658" w:type="dxa"/>
            <w:tcBorders>
              <w:top w:val="single" w:sz="6" w:space="0" w:color="auto"/>
              <w:left w:val="single" w:sz="6" w:space="0" w:color="auto"/>
              <w:bottom w:val="single" w:sz="6" w:space="0" w:color="auto"/>
              <w:right w:val="single" w:sz="6" w:space="0" w:color="auto"/>
            </w:tcBorders>
          </w:tcPr>
          <w:p w14:paraId="7FA6DB2C" w14:textId="77777777" w:rsidR="00D86A46" w:rsidRPr="009740C4" w:rsidRDefault="00D86A46">
            <w:pPr>
              <w:spacing w:after="0"/>
              <w:jc w:val="center"/>
              <w:rPr>
                <w:rFonts w:ascii="Calibri" w:eastAsia="Times New Roman" w:hAnsi="Calibri" w:cs="Calibri"/>
                <w:sz w:val="16"/>
                <w:szCs w:val="16"/>
                <w:lang w:val="en-US"/>
              </w:rPr>
            </w:pPr>
            <w:r w:rsidRPr="009740C4">
              <w:rPr>
                <w:rFonts w:ascii="Calibri" w:eastAsia="Times New Roman" w:hAnsi="Calibri" w:cs="Calibri"/>
                <w:sz w:val="16"/>
                <w:szCs w:val="16"/>
                <w:lang w:val="en-US"/>
              </w:rPr>
              <w:t>1,&gt;2</w:t>
            </w:r>
          </w:p>
        </w:tc>
        <w:tc>
          <w:tcPr>
            <w:tcW w:w="1276" w:type="dxa"/>
            <w:tcBorders>
              <w:top w:val="nil"/>
              <w:left w:val="single" w:sz="6" w:space="0" w:color="auto"/>
              <w:bottom w:val="single" w:sz="4" w:space="0" w:color="auto"/>
              <w:right w:val="single" w:sz="4" w:space="0" w:color="auto"/>
            </w:tcBorders>
            <w:noWrap/>
            <w:vAlign w:val="bottom"/>
          </w:tcPr>
          <w:p w14:paraId="3F332504" w14:textId="77777777" w:rsidR="00D86A46" w:rsidRPr="009740C4" w:rsidRDefault="00D86A46">
            <w:pPr>
              <w:spacing w:after="0"/>
              <w:jc w:val="center"/>
              <w:rPr>
                <w:rFonts w:ascii="Calibri" w:eastAsia="Times New Roman" w:hAnsi="Calibri" w:cs="Calibri"/>
                <w:sz w:val="16"/>
                <w:szCs w:val="16"/>
              </w:rPr>
            </w:pPr>
          </w:p>
        </w:tc>
        <w:tc>
          <w:tcPr>
            <w:tcW w:w="1134" w:type="dxa"/>
            <w:tcBorders>
              <w:top w:val="nil"/>
              <w:left w:val="nil"/>
              <w:bottom w:val="single" w:sz="4" w:space="0" w:color="auto"/>
              <w:right w:val="single" w:sz="4" w:space="0" w:color="auto"/>
            </w:tcBorders>
            <w:noWrap/>
            <w:vAlign w:val="bottom"/>
          </w:tcPr>
          <w:p w14:paraId="281FD203" w14:textId="77777777" w:rsidR="00D86A46" w:rsidRPr="009740C4" w:rsidRDefault="00D86A46">
            <w:pPr>
              <w:spacing w:after="0"/>
              <w:jc w:val="center"/>
              <w:rPr>
                <w:rFonts w:ascii="Calibri" w:eastAsia="Times New Roman" w:hAnsi="Calibri" w:cs="Calibri"/>
                <w:sz w:val="16"/>
                <w:szCs w:val="16"/>
              </w:rPr>
            </w:pPr>
          </w:p>
        </w:tc>
        <w:tc>
          <w:tcPr>
            <w:tcW w:w="2693" w:type="dxa"/>
            <w:tcBorders>
              <w:top w:val="nil"/>
              <w:left w:val="nil"/>
              <w:bottom w:val="single" w:sz="4" w:space="0" w:color="auto"/>
              <w:right w:val="single" w:sz="12" w:space="0" w:color="auto"/>
            </w:tcBorders>
            <w:noWrap/>
            <w:vAlign w:val="bottom"/>
          </w:tcPr>
          <w:p w14:paraId="67C88279" w14:textId="77777777" w:rsidR="00D86A46" w:rsidRPr="009740C4" w:rsidRDefault="00D86A46">
            <w:pPr>
              <w:spacing w:after="0"/>
              <w:jc w:val="center"/>
              <w:rPr>
                <w:rFonts w:ascii="Calibri" w:eastAsia="Times New Roman" w:hAnsi="Calibri" w:cs="Calibri"/>
                <w:sz w:val="16"/>
                <w:szCs w:val="16"/>
                <w:lang w:val="en-US"/>
              </w:rPr>
            </w:pPr>
          </w:p>
        </w:tc>
      </w:tr>
      <w:tr w:rsidR="00D86A46" w:rsidRPr="009740C4" w14:paraId="46BB31C7" w14:textId="77777777">
        <w:trPr>
          <w:trHeight w:val="20"/>
        </w:trPr>
        <w:tc>
          <w:tcPr>
            <w:tcW w:w="1352" w:type="dxa"/>
            <w:tcBorders>
              <w:top w:val="nil"/>
              <w:left w:val="single" w:sz="12" w:space="0" w:color="auto"/>
              <w:bottom w:val="single" w:sz="4" w:space="0" w:color="auto"/>
              <w:right w:val="single" w:sz="4" w:space="0" w:color="auto"/>
            </w:tcBorders>
            <w:vAlign w:val="center"/>
            <w:hideMark/>
          </w:tcPr>
          <w:p w14:paraId="123BD798" w14:textId="77777777" w:rsidR="00D86A46" w:rsidRPr="009740C4" w:rsidRDefault="00D86A46">
            <w:pPr>
              <w:spacing w:after="0"/>
              <w:jc w:val="center"/>
              <w:rPr>
                <w:rFonts w:ascii="Arial" w:eastAsia="Times New Roman" w:hAnsi="Arial" w:cs="Arial"/>
                <w:sz w:val="16"/>
                <w:szCs w:val="16"/>
              </w:rPr>
            </w:pPr>
            <w:r w:rsidRPr="009740C4">
              <w:rPr>
                <w:rFonts w:ascii="Arial" w:eastAsia="Times New Roman" w:hAnsi="Arial" w:cs="Arial"/>
                <w:sz w:val="16"/>
                <w:szCs w:val="16"/>
              </w:rPr>
              <w:t>CA_n1-n8</w:t>
            </w:r>
          </w:p>
        </w:tc>
        <w:tc>
          <w:tcPr>
            <w:tcW w:w="708" w:type="dxa"/>
            <w:tcBorders>
              <w:top w:val="nil"/>
              <w:left w:val="nil"/>
              <w:bottom w:val="single" w:sz="4" w:space="0" w:color="auto"/>
              <w:right w:val="single" w:sz="6" w:space="0" w:color="auto"/>
            </w:tcBorders>
            <w:noWrap/>
            <w:vAlign w:val="bottom"/>
            <w:hideMark/>
          </w:tcPr>
          <w:p w14:paraId="1CCA96E5" w14:textId="77777777" w:rsidR="00D86A46" w:rsidRPr="009740C4" w:rsidRDefault="00D86A46">
            <w:pPr>
              <w:spacing w:after="0"/>
              <w:jc w:val="center"/>
              <w:rPr>
                <w:rFonts w:ascii="Calibri" w:eastAsia="Times New Roman" w:hAnsi="Calibri" w:cs="Calibri"/>
                <w:sz w:val="16"/>
                <w:szCs w:val="16"/>
              </w:rPr>
            </w:pPr>
            <w:r w:rsidRPr="009740C4">
              <w:rPr>
                <w:rFonts w:ascii="Calibri" w:eastAsia="Times New Roman" w:hAnsi="Calibri" w:cs="Calibri"/>
                <w:sz w:val="16"/>
                <w:szCs w:val="16"/>
              </w:rPr>
              <w:t>n1</w:t>
            </w:r>
          </w:p>
        </w:tc>
        <w:tc>
          <w:tcPr>
            <w:tcW w:w="760" w:type="dxa"/>
            <w:tcBorders>
              <w:top w:val="single" w:sz="6" w:space="0" w:color="auto"/>
              <w:left w:val="single" w:sz="6" w:space="0" w:color="auto"/>
              <w:bottom w:val="single" w:sz="6" w:space="0" w:color="auto"/>
              <w:right w:val="single" w:sz="6" w:space="0" w:color="auto"/>
            </w:tcBorders>
          </w:tcPr>
          <w:p w14:paraId="230B9D45" w14:textId="77777777" w:rsidR="00D86A46" w:rsidRPr="009740C4" w:rsidRDefault="00D86A46">
            <w:pPr>
              <w:spacing w:after="0"/>
              <w:jc w:val="center"/>
              <w:rPr>
                <w:rFonts w:ascii="Calibri" w:eastAsia="Times New Roman" w:hAnsi="Calibri" w:cs="Calibri"/>
                <w:sz w:val="16"/>
                <w:szCs w:val="16"/>
              </w:rPr>
            </w:pPr>
          </w:p>
        </w:tc>
        <w:tc>
          <w:tcPr>
            <w:tcW w:w="760" w:type="dxa"/>
            <w:tcBorders>
              <w:top w:val="single" w:sz="6" w:space="0" w:color="auto"/>
              <w:left w:val="single" w:sz="6" w:space="0" w:color="auto"/>
              <w:bottom w:val="single" w:sz="6" w:space="0" w:color="auto"/>
              <w:right w:val="single" w:sz="6" w:space="0" w:color="auto"/>
            </w:tcBorders>
          </w:tcPr>
          <w:p w14:paraId="0F9D1DE3" w14:textId="77777777" w:rsidR="00D86A46" w:rsidRPr="009740C4" w:rsidRDefault="00D86A46">
            <w:pPr>
              <w:spacing w:after="0"/>
              <w:jc w:val="center"/>
              <w:rPr>
                <w:rFonts w:ascii="Calibri" w:eastAsia="Times New Roman" w:hAnsi="Calibri" w:cs="Calibri"/>
                <w:sz w:val="16"/>
                <w:szCs w:val="16"/>
              </w:rPr>
            </w:pPr>
            <w:r w:rsidRPr="009740C4">
              <w:rPr>
                <w:rFonts w:ascii="Calibri" w:eastAsia="Times New Roman" w:hAnsi="Calibri" w:cs="Calibri"/>
                <w:noProof/>
                <w:sz w:val="16"/>
                <w:szCs w:val="16"/>
              </w:rPr>
              <mc:AlternateContent>
                <mc:Choice Requires="wps">
                  <w:drawing>
                    <wp:anchor distT="0" distB="0" distL="114300" distR="114300" simplePos="0" relativeHeight="251661824" behindDoc="0" locked="0" layoutInCell="1" allowOverlap="1" wp14:anchorId="715276C9" wp14:editId="03A3FC8D">
                      <wp:simplePos x="0" y="0"/>
                      <wp:positionH relativeFrom="column">
                        <wp:posOffset>28575</wp:posOffset>
                      </wp:positionH>
                      <wp:positionV relativeFrom="paragraph">
                        <wp:posOffset>127635</wp:posOffset>
                      </wp:positionV>
                      <wp:extent cx="1257300" cy="2870200"/>
                      <wp:effectExtent l="38100" t="0" r="19050" b="63500"/>
                      <wp:wrapNone/>
                      <wp:docPr id="135717493" name="Straight Arrow Connector 3"/>
                      <wp:cNvGraphicFramePr/>
                      <a:graphic xmlns:a="http://schemas.openxmlformats.org/drawingml/2006/main">
                        <a:graphicData uri="http://schemas.microsoft.com/office/word/2010/wordprocessingShape">
                          <wps:wsp>
                            <wps:cNvCnPr/>
                            <wps:spPr>
                              <a:xfrm flipH="1">
                                <a:off x="0" y="0"/>
                                <a:ext cx="1257300" cy="28702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A1CCD34" id="Straight Arrow Connector 3" o:spid="_x0000_s1026" type="#_x0000_t32" style="position:absolute;margin-left:2.25pt;margin-top:10.05pt;width:99pt;height:226pt;flip:x;z-index:251661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" strokecolor="#4472c4 [3204]" strokeweight=".5pt">
                      <v:stroke endarrow="block" joinstyle="miter"/>
                    </v:shape>
                  </w:pict>
                </mc:Fallback>
              </mc:AlternateContent>
            </w:r>
          </w:p>
        </w:tc>
        <w:tc>
          <w:tcPr>
            <w:tcW w:w="658" w:type="dxa"/>
            <w:tcBorders>
              <w:top w:val="single" w:sz="6" w:space="0" w:color="auto"/>
              <w:left w:val="single" w:sz="6" w:space="0" w:color="auto"/>
              <w:bottom w:val="single" w:sz="6" w:space="0" w:color="auto"/>
              <w:right w:val="single" w:sz="6" w:space="0" w:color="auto"/>
            </w:tcBorders>
          </w:tcPr>
          <w:p w14:paraId="19903B53" w14:textId="77777777" w:rsidR="00D86A46" w:rsidRPr="009740C4" w:rsidRDefault="00D86A46">
            <w:pPr>
              <w:spacing w:after="0"/>
              <w:jc w:val="center"/>
              <w:rPr>
                <w:rFonts w:ascii="Calibri" w:eastAsia="Times New Roman" w:hAnsi="Calibri" w:cs="Calibri"/>
                <w:sz w:val="16"/>
                <w:szCs w:val="16"/>
              </w:rPr>
            </w:pPr>
          </w:p>
        </w:tc>
        <w:tc>
          <w:tcPr>
            <w:tcW w:w="1276" w:type="dxa"/>
            <w:tcBorders>
              <w:top w:val="nil"/>
              <w:left w:val="single" w:sz="6" w:space="0" w:color="auto"/>
              <w:bottom w:val="single" w:sz="4" w:space="0" w:color="auto"/>
              <w:right w:val="single" w:sz="4" w:space="0" w:color="auto"/>
            </w:tcBorders>
            <w:noWrap/>
            <w:vAlign w:val="bottom"/>
            <w:hideMark/>
          </w:tcPr>
          <w:p w14:paraId="4D4098EC" w14:textId="77777777" w:rsidR="00D86A46" w:rsidRPr="009740C4" w:rsidRDefault="00D86A46">
            <w:pPr>
              <w:spacing w:after="0"/>
              <w:jc w:val="center"/>
              <w:rPr>
                <w:rFonts w:ascii="Calibri" w:eastAsia="Times New Roman" w:hAnsi="Calibri" w:cs="Calibri"/>
                <w:sz w:val="16"/>
                <w:szCs w:val="16"/>
              </w:rPr>
            </w:pPr>
            <w:r w:rsidRPr="009740C4">
              <w:rPr>
                <w:rFonts w:ascii="Calibri" w:eastAsia="Times New Roman" w:hAnsi="Calibri" w:cs="Calibri"/>
                <w:sz w:val="16"/>
                <w:szCs w:val="16"/>
              </w:rPr>
              <w:t>IMD4</w:t>
            </w:r>
          </w:p>
        </w:tc>
        <w:tc>
          <w:tcPr>
            <w:tcW w:w="1134" w:type="dxa"/>
            <w:tcBorders>
              <w:top w:val="nil"/>
              <w:left w:val="nil"/>
              <w:bottom w:val="single" w:sz="4" w:space="0" w:color="auto"/>
              <w:right w:val="single" w:sz="4" w:space="0" w:color="auto"/>
            </w:tcBorders>
            <w:noWrap/>
            <w:vAlign w:val="bottom"/>
            <w:hideMark/>
          </w:tcPr>
          <w:p w14:paraId="4237714C" w14:textId="77777777" w:rsidR="00D86A46" w:rsidRPr="009740C4" w:rsidRDefault="00D86A46">
            <w:pPr>
              <w:spacing w:after="0"/>
              <w:jc w:val="center"/>
              <w:rPr>
                <w:rFonts w:ascii="Calibri" w:eastAsia="Times New Roman" w:hAnsi="Calibri" w:cs="Calibri"/>
                <w:sz w:val="16"/>
                <w:szCs w:val="16"/>
              </w:rPr>
            </w:pPr>
            <w:r w:rsidRPr="009740C4">
              <w:rPr>
                <w:rFonts w:ascii="Calibri" w:eastAsia="Times New Roman" w:hAnsi="Calibri" w:cs="Calibri"/>
                <w:sz w:val="16"/>
                <w:szCs w:val="16"/>
              </w:rPr>
              <w:t> </w:t>
            </w:r>
          </w:p>
        </w:tc>
        <w:tc>
          <w:tcPr>
            <w:tcW w:w="2693" w:type="dxa"/>
            <w:tcBorders>
              <w:top w:val="nil"/>
              <w:left w:val="nil"/>
              <w:bottom w:val="single" w:sz="4" w:space="0" w:color="auto"/>
              <w:right w:val="single" w:sz="12" w:space="0" w:color="auto"/>
            </w:tcBorders>
            <w:noWrap/>
            <w:vAlign w:val="bottom"/>
            <w:hideMark/>
          </w:tcPr>
          <w:p w14:paraId="64024919" w14:textId="77777777" w:rsidR="00D86A46" w:rsidRPr="009740C4" w:rsidRDefault="00D86A46">
            <w:pPr>
              <w:spacing w:after="0"/>
              <w:jc w:val="center"/>
              <w:rPr>
                <w:rFonts w:ascii="Calibri" w:eastAsia="Times New Roman" w:hAnsi="Calibri" w:cs="Calibri"/>
                <w:sz w:val="16"/>
                <w:szCs w:val="16"/>
              </w:rPr>
            </w:pPr>
            <w:r w:rsidRPr="009740C4">
              <w:rPr>
                <w:rFonts w:ascii="Calibri" w:eastAsia="Times New Roman" w:hAnsi="Calibri" w:cs="Calibri"/>
                <w:sz w:val="16"/>
                <w:szCs w:val="16"/>
                <w:lang w:val="en-US"/>
              </w:rPr>
              <w:t>I2*nX-2*</w:t>
            </w:r>
            <w:proofErr w:type="spellStart"/>
            <w:r w:rsidRPr="009740C4">
              <w:rPr>
                <w:rFonts w:ascii="Calibri" w:eastAsia="Times New Roman" w:hAnsi="Calibri" w:cs="Calibri"/>
                <w:sz w:val="16"/>
                <w:szCs w:val="16"/>
                <w:lang w:val="en-US"/>
              </w:rPr>
              <w:t>nYI</w:t>
            </w:r>
            <w:proofErr w:type="spellEnd"/>
            <w:r w:rsidRPr="009740C4">
              <w:rPr>
                <w:rFonts w:ascii="Calibri" w:eastAsia="Times New Roman" w:hAnsi="Calibri" w:cs="Calibri"/>
                <w:sz w:val="16"/>
                <w:szCs w:val="16"/>
                <w:lang w:val="en-US"/>
              </w:rPr>
              <w:t>=</w:t>
            </w:r>
            <w:proofErr w:type="spellStart"/>
            <w:r w:rsidRPr="009740C4">
              <w:rPr>
                <w:rFonts w:ascii="Calibri" w:eastAsia="Times New Roman" w:hAnsi="Calibri" w:cs="Calibri"/>
                <w:sz w:val="16"/>
                <w:szCs w:val="16"/>
                <w:lang w:val="en-US"/>
              </w:rPr>
              <w:t>nZ</w:t>
            </w:r>
            <w:proofErr w:type="spellEnd"/>
          </w:p>
        </w:tc>
      </w:tr>
      <w:tr w:rsidR="00D86A46" w:rsidRPr="009740C4" w14:paraId="12778EAE" w14:textId="77777777">
        <w:trPr>
          <w:trHeight w:val="20"/>
        </w:trPr>
        <w:tc>
          <w:tcPr>
            <w:tcW w:w="1352" w:type="dxa"/>
            <w:tcBorders>
              <w:top w:val="nil"/>
              <w:left w:val="single" w:sz="12" w:space="0" w:color="auto"/>
              <w:bottom w:val="single" w:sz="4" w:space="0" w:color="auto"/>
              <w:right w:val="single" w:sz="4" w:space="0" w:color="auto"/>
            </w:tcBorders>
            <w:vAlign w:val="center"/>
          </w:tcPr>
          <w:p w14:paraId="16717623" w14:textId="77777777" w:rsidR="00D86A46" w:rsidRPr="009740C4" w:rsidRDefault="00D86A46">
            <w:pPr>
              <w:spacing w:after="0"/>
              <w:jc w:val="center"/>
              <w:rPr>
                <w:rFonts w:ascii="Arial" w:eastAsia="Times New Roman" w:hAnsi="Arial" w:cs="Arial"/>
                <w:sz w:val="16"/>
                <w:szCs w:val="16"/>
                <w:lang w:val="en-US"/>
              </w:rPr>
            </w:pPr>
            <w:r w:rsidRPr="009740C4">
              <w:rPr>
                <w:rFonts w:ascii="Arial" w:eastAsia="Times New Roman" w:hAnsi="Arial" w:cs="Arial"/>
                <w:sz w:val="16"/>
                <w:szCs w:val="16"/>
                <w:lang w:val="en-US"/>
              </w:rPr>
              <w:t>CA_n1-n28</w:t>
            </w:r>
          </w:p>
        </w:tc>
        <w:tc>
          <w:tcPr>
            <w:tcW w:w="708" w:type="dxa"/>
            <w:tcBorders>
              <w:top w:val="nil"/>
              <w:left w:val="nil"/>
              <w:bottom w:val="single" w:sz="4" w:space="0" w:color="auto"/>
              <w:right w:val="single" w:sz="6" w:space="0" w:color="auto"/>
            </w:tcBorders>
            <w:noWrap/>
            <w:vAlign w:val="bottom"/>
          </w:tcPr>
          <w:p w14:paraId="19CDE433" w14:textId="77777777" w:rsidR="00D86A46" w:rsidRPr="009740C4" w:rsidRDefault="00D86A46">
            <w:pPr>
              <w:spacing w:after="0"/>
              <w:jc w:val="center"/>
              <w:rPr>
                <w:rFonts w:ascii="Calibri" w:eastAsia="Times New Roman" w:hAnsi="Calibri" w:cs="Calibri"/>
                <w:sz w:val="16"/>
                <w:szCs w:val="16"/>
                <w:lang w:val="en-US"/>
              </w:rPr>
            </w:pPr>
            <w:r w:rsidRPr="009740C4">
              <w:rPr>
                <w:rFonts w:ascii="Calibri" w:eastAsia="Times New Roman" w:hAnsi="Calibri" w:cs="Calibri"/>
                <w:sz w:val="16"/>
                <w:szCs w:val="16"/>
                <w:lang w:val="en-US"/>
              </w:rPr>
              <w:t>n1</w:t>
            </w:r>
          </w:p>
        </w:tc>
        <w:tc>
          <w:tcPr>
            <w:tcW w:w="760" w:type="dxa"/>
            <w:tcBorders>
              <w:top w:val="single" w:sz="6" w:space="0" w:color="auto"/>
              <w:left w:val="single" w:sz="6" w:space="0" w:color="auto"/>
              <w:bottom w:val="single" w:sz="6" w:space="0" w:color="auto"/>
              <w:right w:val="single" w:sz="6" w:space="0" w:color="auto"/>
            </w:tcBorders>
          </w:tcPr>
          <w:p w14:paraId="0AB836F2" w14:textId="77777777" w:rsidR="00D86A46" w:rsidRPr="009740C4" w:rsidRDefault="00D86A46">
            <w:pPr>
              <w:spacing w:after="0"/>
              <w:jc w:val="center"/>
              <w:rPr>
                <w:rFonts w:ascii="Calibri" w:eastAsia="Times New Roman" w:hAnsi="Calibri" w:cs="Calibri"/>
                <w:sz w:val="16"/>
                <w:szCs w:val="16"/>
                <w:lang w:val="en-US"/>
              </w:rPr>
            </w:pPr>
            <w:r w:rsidRPr="009740C4">
              <w:rPr>
                <w:rFonts w:ascii="Calibri" w:eastAsia="Times New Roman" w:hAnsi="Calibri" w:cs="Calibri"/>
                <w:sz w:val="16"/>
                <w:szCs w:val="16"/>
                <w:lang w:val="en-US"/>
              </w:rPr>
              <w:t>UL3</w:t>
            </w:r>
          </w:p>
        </w:tc>
        <w:tc>
          <w:tcPr>
            <w:tcW w:w="760" w:type="dxa"/>
            <w:tcBorders>
              <w:top w:val="single" w:sz="6" w:space="0" w:color="auto"/>
              <w:left w:val="single" w:sz="6" w:space="0" w:color="auto"/>
              <w:bottom w:val="single" w:sz="6" w:space="0" w:color="auto"/>
              <w:right w:val="single" w:sz="6" w:space="0" w:color="auto"/>
            </w:tcBorders>
          </w:tcPr>
          <w:p w14:paraId="5820A127" w14:textId="77777777" w:rsidR="00D86A46" w:rsidRPr="009740C4" w:rsidRDefault="00D86A46">
            <w:pPr>
              <w:spacing w:after="0"/>
              <w:jc w:val="center"/>
              <w:rPr>
                <w:rFonts w:ascii="Calibri" w:eastAsia="Times New Roman" w:hAnsi="Calibri" w:cs="Calibri"/>
                <w:sz w:val="16"/>
                <w:szCs w:val="16"/>
              </w:rPr>
            </w:pPr>
          </w:p>
        </w:tc>
        <w:tc>
          <w:tcPr>
            <w:tcW w:w="658" w:type="dxa"/>
            <w:tcBorders>
              <w:top w:val="single" w:sz="6" w:space="0" w:color="auto"/>
              <w:left w:val="single" w:sz="6" w:space="0" w:color="auto"/>
              <w:bottom w:val="single" w:sz="6" w:space="0" w:color="auto"/>
              <w:right w:val="single" w:sz="6" w:space="0" w:color="auto"/>
            </w:tcBorders>
          </w:tcPr>
          <w:p w14:paraId="76D33AB1" w14:textId="77777777" w:rsidR="00D86A46" w:rsidRPr="009740C4" w:rsidRDefault="00D86A46">
            <w:pPr>
              <w:spacing w:after="0"/>
              <w:jc w:val="center"/>
              <w:rPr>
                <w:rFonts w:ascii="Calibri" w:eastAsia="Times New Roman" w:hAnsi="Calibri" w:cs="Calibri"/>
                <w:sz w:val="16"/>
                <w:szCs w:val="16"/>
              </w:rPr>
            </w:pPr>
          </w:p>
        </w:tc>
        <w:tc>
          <w:tcPr>
            <w:tcW w:w="1276" w:type="dxa"/>
            <w:tcBorders>
              <w:top w:val="nil"/>
              <w:left w:val="single" w:sz="6" w:space="0" w:color="auto"/>
              <w:bottom w:val="single" w:sz="4" w:space="0" w:color="auto"/>
              <w:right w:val="single" w:sz="4" w:space="0" w:color="auto"/>
            </w:tcBorders>
            <w:noWrap/>
            <w:vAlign w:val="bottom"/>
          </w:tcPr>
          <w:p w14:paraId="207F9D3A" w14:textId="77777777" w:rsidR="00D86A46" w:rsidRPr="009740C4" w:rsidRDefault="00D86A46">
            <w:pPr>
              <w:spacing w:after="0"/>
              <w:jc w:val="center"/>
              <w:rPr>
                <w:rFonts w:ascii="Calibri" w:eastAsia="Times New Roman" w:hAnsi="Calibri" w:cs="Calibri"/>
                <w:sz w:val="16"/>
                <w:szCs w:val="16"/>
              </w:rPr>
            </w:pPr>
          </w:p>
        </w:tc>
        <w:tc>
          <w:tcPr>
            <w:tcW w:w="1134" w:type="dxa"/>
            <w:tcBorders>
              <w:top w:val="nil"/>
              <w:left w:val="nil"/>
              <w:bottom w:val="single" w:sz="4" w:space="0" w:color="auto"/>
              <w:right w:val="single" w:sz="4" w:space="0" w:color="auto"/>
            </w:tcBorders>
            <w:noWrap/>
            <w:vAlign w:val="bottom"/>
          </w:tcPr>
          <w:p w14:paraId="5ABF7689" w14:textId="77777777" w:rsidR="00D86A46" w:rsidRPr="009740C4" w:rsidRDefault="00D86A46">
            <w:pPr>
              <w:spacing w:after="0"/>
              <w:jc w:val="center"/>
              <w:rPr>
                <w:rFonts w:ascii="Calibri" w:eastAsia="Times New Roman" w:hAnsi="Calibri" w:cs="Calibri"/>
                <w:sz w:val="16"/>
                <w:szCs w:val="16"/>
              </w:rPr>
            </w:pPr>
          </w:p>
        </w:tc>
        <w:tc>
          <w:tcPr>
            <w:tcW w:w="2693" w:type="dxa"/>
            <w:tcBorders>
              <w:top w:val="nil"/>
              <w:left w:val="nil"/>
              <w:bottom w:val="single" w:sz="4" w:space="0" w:color="auto"/>
              <w:right w:val="single" w:sz="12" w:space="0" w:color="auto"/>
            </w:tcBorders>
            <w:noWrap/>
            <w:vAlign w:val="bottom"/>
          </w:tcPr>
          <w:p w14:paraId="7E335602" w14:textId="77777777" w:rsidR="00D86A46" w:rsidRPr="009740C4" w:rsidRDefault="00D86A46">
            <w:pPr>
              <w:spacing w:after="0"/>
              <w:jc w:val="center"/>
              <w:rPr>
                <w:rFonts w:ascii="Calibri" w:eastAsia="Times New Roman" w:hAnsi="Calibri" w:cs="Calibri"/>
                <w:sz w:val="16"/>
                <w:szCs w:val="16"/>
                <w:lang w:val="en-US"/>
              </w:rPr>
            </w:pPr>
          </w:p>
        </w:tc>
      </w:tr>
      <w:tr w:rsidR="00D86A46" w:rsidRPr="009740C4" w14:paraId="37659370" w14:textId="77777777">
        <w:trPr>
          <w:trHeight w:val="20"/>
        </w:trPr>
        <w:tc>
          <w:tcPr>
            <w:tcW w:w="1352" w:type="dxa"/>
            <w:tcBorders>
              <w:top w:val="nil"/>
              <w:left w:val="single" w:sz="12" w:space="0" w:color="auto"/>
              <w:bottom w:val="single" w:sz="4" w:space="0" w:color="auto"/>
              <w:right w:val="single" w:sz="4" w:space="0" w:color="auto"/>
            </w:tcBorders>
            <w:vAlign w:val="center"/>
          </w:tcPr>
          <w:p w14:paraId="0FA957BF" w14:textId="77777777" w:rsidR="00D86A46" w:rsidRPr="009740C4" w:rsidRDefault="00D86A46">
            <w:pPr>
              <w:spacing w:after="0"/>
              <w:jc w:val="center"/>
              <w:rPr>
                <w:rFonts w:ascii="Arial" w:eastAsia="Times New Roman" w:hAnsi="Arial" w:cs="Arial"/>
                <w:sz w:val="16"/>
                <w:szCs w:val="16"/>
                <w:lang w:val="en-US"/>
              </w:rPr>
            </w:pPr>
            <w:r w:rsidRPr="009740C4">
              <w:rPr>
                <w:rFonts w:ascii="Arial" w:eastAsia="Times New Roman" w:hAnsi="Arial" w:cs="Arial"/>
                <w:sz w:val="16"/>
                <w:szCs w:val="16"/>
                <w:lang w:val="en-US"/>
              </w:rPr>
              <w:t>CA_n1-n38</w:t>
            </w:r>
          </w:p>
        </w:tc>
        <w:tc>
          <w:tcPr>
            <w:tcW w:w="708" w:type="dxa"/>
            <w:tcBorders>
              <w:top w:val="nil"/>
              <w:left w:val="nil"/>
              <w:bottom w:val="single" w:sz="4" w:space="0" w:color="auto"/>
              <w:right w:val="single" w:sz="6" w:space="0" w:color="auto"/>
            </w:tcBorders>
            <w:noWrap/>
            <w:vAlign w:val="bottom"/>
          </w:tcPr>
          <w:p w14:paraId="6E97E624" w14:textId="77777777" w:rsidR="00D86A46" w:rsidRPr="009740C4" w:rsidRDefault="00D86A46">
            <w:pPr>
              <w:spacing w:after="0"/>
              <w:jc w:val="center"/>
              <w:rPr>
                <w:rFonts w:ascii="Calibri" w:eastAsia="Times New Roman" w:hAnsi="Calibri" w:cs="Calibri"/>
                <w:sz w:val="16"/>
                <w:szCs w:val="16"/>
                <w:lang w:val="en-US"/>
              </w:rPr>
            </w:pPr>
            <w:r w:rsidRPr="009740C4">
              <w:rPr>
                <w:rFonts w:ascii="Calibri" w:eastAsia="Times New Roman" w:hAnsi="Calibri" w:cs="Calibri"/>
                <w:sz w:val="16"/>
                <w:szCs w:val="16"/>
                <w:lang w:val="en-US"/>
              </w:rPr>
              <w:t>n1</w:t>
            </w:r>
          </w:p>
        </w:tc>
        <w:tc>
          <w:tcPr>
            <w:tcW w:w="760" w:type="dxa"/>
            <w:tcBorders>
              <w:top w:val="single" w:sz="6" w:space="0" w:color="auto"/>
              <w:left w:val="single" w:sz="6" w:space="0" w:color="auto"/>
              <w:bottom w:val="single" w:sz="6" w:space="0" w:color="auto"/>
              <w:right w:val="single" w:sz="6" w:space="0" w:color="auto"/>
            </w:tcBorders>
          </w:tcPr>
          <w:p w14:paraId="5464F647" w14:textId="77777777" w:rsidR="00D86A46" w:rsidRPr="009740C4" w:rsidRDefault="00D86A46">
            <w:pPr>
              <w:spacing w:after="0"/>
              <w:jc w:val="center"/>
              <w:rPr>
                <w:rFonts w:ascii="Calibri" w:eastAsia="Times New Roman" w:hAnsi="Calibri" w:cs="Calibri"/>
                <w:sz w:val="16"/>
                <w:szCs w:val="16"/>
                <w:lang w:val="en-US"/>
              </w:rPr>
            </w:pPr>
          </w:p>
        </w:tc>
        <w:tc>
          <w:tcPr>
            <w:tcW w:w="760" w:type="dxa"/>
            <w:tcBorders>
              <w:top w:val="single" w:sz="6" w:space="0" w:color="auto"/>
              <w:left w:val="single" w:sz="6" w:space="0" w:color="auto"/>
              <w:bottom w:val="single" w:sz="6" w:space="0" w:color="auto"/>
              <w:right w:val="single" w:sz="6" w:space="0" w:color="auto"/>
            </w:tcBorders>
          </w:tcPr>
          <w:p w14:paraId="4048DDBB" w14:textId="77777777" w:rsidR="00D86A46" w:rsidRPr="009740C4" w:rsidRDefault="00D86A46">
            <w:pPr>
              <w:spacing w:after="0"/>
              <w:jc w:val="center"/>
              <w:rPr>
                <w:rFonts w:ascii="Calibri" w:eastAsia="Times New Roman" w:hAnsi="Calibri" w:cs="Calibri"/>
                <w:sz w:val="16"/>
                <w:szCs w:val="16"/>
              </w:rPr>
            </w:pPr>
          </w:p>
        </w:tc>
        <w:tc>
          <w:tcPr>
            <w:tcW w:w="658" w:type="dxa"/>
            <w:tcBorders>
              <w:top w:val="single" w:sz="6" w:space="0" w:color="auto"/>
              <w:left w:val="single" w:sz="6" w:space="0" w:color="auto"/>
              <w:bottom w:val="single" w:sz="6" w:space="0" w:color="auto"/>
              <w:right w:val="single" w:sz="6" w:space="0" w:color="auto"/>
            </w:tcBorders>
          </w:tcPr>
          <w:p w14:paraId="466F23E7" w14:textId="77777777" w:rsidR="00D86A46" w:rsidRPr="009740C4" w:rsidRDefault="00D86A46">
            <w:pPr>
              <w:spacing w:after="0"/>
              <w:jc w:val="center"/>
              <w:rPr>
                <w:rFonts w:ascii="Calibri" w:eastAsia="Times New Roman" w:hAnsi="Calibri" w:cs="Calibri"/>
                <w:sz w:val="16"/>
                <w:szCs w:val="16"/>
                <w:lang w:val="en-US"/>
              </w:rPr>
            </w:pPr>
            <w:r w:rsidRPr="009740C4">
              <w:rPr>
                <w:rFonts w:ascii="Calibri" w:eastAsia="Times New Roman" w:hAnsi="Calibri" w:cs="Calibri"/>
                <w:sz w:val="16"/>
                <w:szCs w:val="16"/>
                <w:lang w:val="en-US"/>
              </w:rPr>
              <w:t>&gt;2</w:t>
            </w:r>
          </w:p>
        </w:tc>
        <w:tc>
          <w:tcPr>
            <w:tcW w:w="1276" w:type="dxa"/>
            <w:tcBorders>
              <w:top w:val="nil"/>
              <w:left w:val="single" w:sz="6" w:space="0" w:color="auto"/>
              <w:bottom w:val="single" w:sz="4" w:space="0" w:color="auto"/>
              <w:right w:val="single" w:sz="4" w:space="0" w:color="auto"/>
            </w:tcBorders>
            <w:noWrap/>
            <w:vAlign w:val="bottom"/>
          </w:tcPr>
          <w:p w14:paraId="30C12E02" w14:textId="77777777" w:rsidR="00D86A46" w:rsidRPr="009740C4" w:rsidRDefault="00D86A46">
            <w:pPr>
              <w:spacing w:after="0"/>
              <w:jc w:val="center"/>
              <w:rPr>
                <w:rFonts w:ascii="Calibri" w:eastAsia="Times New Roman" w:hAnsi="Calibri" w:cs="Calibri"/>
                <w:sz w:val="16"/>
                <w:szCs w:val="16"/>
              </w:rPr>
            </w:pPr>
          </w:p>
        </w:tc>
        <w:tc>
          <w:tcPr>
            <w:tcW w:w="1134" w:type="dxa"/>
            <w:tcBorders>
              <w:top w:val="nil"/>
              <w:left w:val="nil"/>
              <w:bottom w:val="single" w:sz="4" w:space="0" w:color="auto"/>
              <w:right w:val="single" w:sz="4" w:space="0" w:color="auto"/>
            </w:tcBorders>
            <w:noWrap/>
            <w:vAlign w:val="bottom"/>
          </w:tcPr>
          <w:p w14:paraId="7E0EDB70" w14:textId="77777777" w:rsidR="00D86A46" w:rsidRPr="009740C4" w:rsidRDefault="00D86A46">
            <w:pPr>
              <w:spacing w:after="0"/>
              <w:jc w:val="center"/>
              <w:rPr>
                <w:rFonts w:ascii="Calibri" w:eastAsia="Times New Roman" w:hAnsi="Calibri" w:cs="Calibri"/>
                <w:sz w:val="16"/>
                <w:szCs w:val="16"/>
              </w:rPr>
            </w:pPr>
          </w:p>
        </w:tc>
        <w:tc>
          <w:tcPr>
            <w:tcW w:w="2693" w:type="dxa"/>
            <w:tcBorders>
              <w:top w:val="nil"/>
              <w:left w:val="nil"/>
              <w:bottom w:val="single" w:sz="4" w:space="0" w:color="auto"/>
              <w:right w:val="single" w:sz="12" w:space="0" w:color="auto"/>
            </w:tcBorders>
            <w:noWrap/>
            <w:vAlign w:val="bottom"/>
          </w:tcPr>
          <w:p w14:paraId="1B055A4A" w14:textId="77777777" w:rsidR="00D86A46" w:rsidRPr="009740C4" w:rsidRDefault="00D86A46">
            <w:pPr>
              <w:spacing w:after="0"/>
              <w:jc w:val="center"/>
              <w:rPr>
                <w:rFonts w:ascii="Calibri" w:eastAsia="Times New Roman" w:hAnsi="Calibri" w:cs="Calibri"/>
                <w:sz w:val="16"/>
                <w:szCs w:val="16"/>
                <w:lang w:val="en-US"/>
              </w:rPr>
            </w:pPr>
          </w:p>
        </w:tc>
      </w:tr>
    </w:tbl>
    <w:p w14:paraId="4ED5FF43" w14:textId="77777777" w:rsidR="00D86A46" w:rsidRPr="009740C4" w:rsidRDefault="00D86A46" w:rsidP="00D86A46">
      <w:pPr>
        <w:pStyle w:val="TH"/>
      </w:pPr>
    </w:p>
    <w:p w14:paraId="02AE8370" w14:textId="6BE924E7" w:rsidR="00D86A46" w:rsidRPr="009740C4" w:rsidRDefault="00D86A46" w:rsidP="00D86A46">
      <w:pPr>
        <w:pStyle w:val="TH"/>
      </w:pPr>
      <w:r w:rsidRPr="00525B34">
        <w:t>Table 2.5.5-1: Extract of simplified table of [</w:t>
      </w:r>
      <w:r w:rsidR="00525B34" w:rsidRPr="00525B34">
        <w:t>3</w:t>
      </w:r>
      <w:r w:rsidRPr="00525B34">
        <w:t>].</w:t>
      </w:r>
    </w:p>
    <w:tbl>
      <w:tblPr>
        <w:tblStyle w:val="TableGrid"/>
        <w:tblW w:w="0" w:type="auto"/>
        <w:jc w:val="center"/>
        <w:tblInd w:w="0" w:type="dxa"/>
        <w:tblLook w:val="04A0" w:firstRow="1" w:lastRow="0" w:firstColumn="1" w:lastColumn="0" w:noHBand="0" w:noVBand="1"/>
      </w:tblPr>
      <w:tblGrid>
        <w:gridCol w:w="914"/>
        <w:gridCol w:w="996"/>
        <w:gridCol w:w="503"/>
        <w:gridCol w:w="1154"/>
        <w:gridCol w:w="992"/>
        <w:gridCol w:w="709"/>
      </w:tblGrid>
      <w:tr w:rsidR="00D86A46" w:rsidRPr="009740C4" w14:paraId="0DFC951B" w14:textId="77777777">
        <w:trPr>
          <w:jc w:val="center"/>
        </w:trPr>
        <w:tc>
          <w:tcPr>
            <w:tcW w:w="1910" w:type="dxa"/>
            <w:gridSpan w:val="2"/>
            <w:tcBorders>
              <w:top w:val="single" w:sz="12" w:space="0" w:color="auto"/>
              <w:left w:val="single" w:sz="12" w:space="0" w:color="auto"/>
              <w:bottom w:val="single" w:sz="12" w:space="0" w:color="auto"/>
              <w:right w:val="single" w:sz="12" w:space="0" w:color="auto"/>
            </w:tcBorders>
          </w:tcPr>
          <w:p w14:paraId="7BF507D9" w14:textId="77777777" w:rsidR="00D86A46" w:rsidRPr="007A0220" w:rsidRDefault="00D86A46">
            <w:pPr>
              <w:tabs>
                <w:tab w:val="right" w:pos="9639"/>
              </w:tabs>
              <w:jc w:val="center"/>
              <w:rPr>
                <w:b/>
                <w:sz w:val="16"/>
                <w:szCs w:val="16"/>
                <w:lang w:val="en-US"/>
              </w:rPr>
            </w:pPr>
            <w:r w:rsidRPr="007A0220">
              <w:rPr>
                <w:b/>
                <w:sz w:val="16"/>
                <w:szCs w:val="16"/>
                <w:lang w:val="en-US"/>
              </w:rPr>
              <w:t>PC3</w:t>
            </w:r>
          </w:p>
        </w:tc>
        <w:tc>
          <w:tcPr>
            <w:tcW w:w="1657" w:type="dxa"/>
            <w:gridSpan w:val="2"/>
            <w:tcBorders>
              <w:top w:val="single" w:sz="12" w:space="0" w:color="auto"/>
              <w:left w:val="single" w:sz="12" w:space="0" w:color="auto"/>
              <w:bottom w:val="single" w:sz="12" w:space="0" w:color="auto"/>
              <w:right w:val="single" w:sz="12" w:space="0" w:color="auto"/>
            </w:tcBorders>
          </w:tcPr>
          <w:p w14:paraId="023AF777" w14:textId="77777777" w:rsidR="00D86A46" w:rsidRPr="007A0220" w:rsidRDefault="00D86A46">
            <w:pPr>
              <w:tabs>
                <w:tab w:val="right" w:pos="9639"/>
              </w:tabs>
              <w:jc w:val="center"/>
              <w:rPr>
                <w:b/>
                <w:sz w:val="16"/>
                <w:szCs w:val="16"/>
                <w:lang w:val="en-US"/>
              </w:rPr>
            </w:pPr>
            <w:r w:rsidRPr="007A0220">
              <w:rPr>
                <w:b/>
                <w:sz w:val="16"/>
                <w:szCs w:val="16"/>
                <w:lang w:val="en-US"/>
              </w:rPr>
              <w:t>PC2</w:t>
            </w:r>
          </w:p>
        </w:tc>
        <w:tc>
          <w:tcPr>
            <w:tcW w:w="1701" w:type="dxa"/>
            <w:gridSpan w:val="2"/>
            <w:tcBorders>
              <w:top w:val="single" w:sz="12" w:space="0" w:color="auto"/>
              <w:left w:val="single" w:sz="12" w:space="0" w:color="auto"/>
              <w:bottom w:val="single" w:sz="12" w:space="0" w:color="auto"/>
              <w:right w:val="single" w:sz="12" w:space="0" w:color="auto"/>
            </w:tcBorders>
          </w:tcPr>
          <w:p w14:paraId="2B343C5D" w14:textId="77777777" w:rsidR="00D86A46" w:rsidRPr="007A0220" w:rsidRDefault="00D86A46">
            <w:pPr>
              <w:tabs>
                <w:tab w:val="right" w:pos="9639"/>
              </w:tabs>
              <w:jc w:val="center"/>
              <w:rPr>
                <w:b/>
                <w:sz w:val="16"/>
                <w:szCs w:val="16"/>
                <w:lang w:val="en-US"/>
              </w:rPr>
            </w:pPr>
            <w:r w:rsidRPr="007A0220">
              <w:rPr>
                <w:b/>
                <w:sz w:val="16"/>
                <w:szCs w:val="16"/>
                <w:lang w:val="en-US"/>
              </w:rPr>
              <w:t>PC1.5</w:t>
            </w:r>
          </w:p>
        </w:tc>
      </w:tr>
      <w:tr w:rsidR="00D86A46" w:rsidRPr="009740C4" w14:paraId="5C92D23F" w14:textId="77777777">
        <w:trPr>
          <w:jc w:val="center"/>
        </w:trPr>
        <w:tc>
          <w:tcPr>
            <w:tcW w:w="0" w:type="auto"/>
            <w:tcBorders>
              <w:top w:val="single" w:sz="12" w:space="0" w:color="auto"/>
              <w:left w:val="single" w:sz="12" w:space="0" w:color="auto"/>
            </w:tcBorders>
          </w:tcPr>
          <w:p w14:paraId="2DF0E4B5" w14:textId="77777777" w:rsidR="00D86A46" w:rsidRPr="007A0220" w:rsidRDefault="00D86A46">
            <w:pPr>
              <w:tabs>
                <w:tab w:val="right" w:pos="9639"/>
              </w:tabs>
              <w:jc w:val="center"/>
              <w:rPr>
                <w:b/>
                <w:sz w:val="16"/>
                <w:szCs w:val="16"/>
                <w:lang w:val="en-US"/>
              </w:rPr>
            </w:pPr>
            <w:r w:rsidRPr="007A0220">
              <w:rPr>
                <w:b/>
                <w:sz w:val="16"/>
                <w:szCs w:val="16"/>
                <w:lang w:val="en-US"/>
              </w:rPr>
              <w:t>Order</w:t>
            </w:r>
          </w:p>
        </w:tc>
        <w:tc>
          <w:tcPr>
            <w:tcW w:w="0" w:type="auto"/>
            <w:tcBorders>
              <w:top w:val="single" w:sz="12" w:space="0" w:color="auto"/>
              <w:right w:val="single" w:sz="12" w:space="0" w:color="auto"/>
            </w:tcBorders>
          </w:tcPr>
          <w:p w14:paraId="0D82BA91" w14:textId="77777777" w:rsidR="00D86A46" w:rsidRPr="007A0220" w:rsidRDefault="00D86A46">
            <w:pPr>
              <w:tabs>
                <w:tab w:val="right" w:pos="9639"/>
              </w:tabs>
              <w:jc w:val="center"/>
              <w:rPr>
                <w:b/>
                <w:sz w:val="16"/>
                <w:szCs w:val="16"/>
                <w:lang w:val="en-US"/>
              </w:rPr>
            </w:pPr>
            <w:r w:rsidRPr="007A0220">
              <w:rPr>
                <w:b/>
                <w:sz w:val="16"/>
                <w:szCs w:val="16"/>
                <w:lang w:val="en-US"/>
              </w:rPr>
              <w:t>MSD</w:t>
            </w:r>
          </w:p>
        </w:tc>
        <w:tc>
          <w:tcPr>
            <w:tcW w:w="0" w:type="auto"/>
            <w:tcBorders>
              <w:top w:val="single" w:sz="12" w:space="0" w:color="auto"/>
              <w:left w:val="single" w:sz="12" w:space="0" w:color="auto"/>
            </w:tcBorders>
          </w:tcPr>
          <w:p w14:paraId="6B3BF2BD" w14:textId="77777777" w:rsidR="00D86A46" w:rsidRPr="007A0220" w:rsidRDefault="00D86A46">
            <w:pPr>
              <w:tabs>
                <w:tab w:val="right" w:pos="9639"/>
              </w:tabs>
              <w:jc w:val="center"/>
              <w:rPr>
                <w:b/>
                <w:sz w:val="16"/>
                <w:szCs w:val="16"/>
                <w:lang w:val="en-US"/>
              </w:rPr>
            </w:pPr>
            <w:r w:rsidRPr="007A0220">
              <w:rPr>
                <w:b/>
                <w:sz w:val="16"/>
                <w:szCs w:val="16"/>
                <w:lang w:val="en-US"/>
              </w:rPr>
              <w:t>Order</w:t>
            </w:r>
          </w:p>
        </w:tc>
        <w:tc>
          <w:tcPr>
            <w:tcW w:w="1014" w:type="dxa"/>
            <w:tcBorders>
              <w:top w:val="single" w:sz="12" w:space="0" w:color="auto"/>
              <w:right w:val="single" w:sz="12" w:space="0" w:color="auto"/>
            </w:tcBorders>
          </w:tcPr>
          <w:p w14:paraId="75DC20FC" w14:textId="77777777" w:rsidR="00D86A46" w:rsidRPr="007A0220" w:rsidRDefault="00D86A46">
            <w:pPr>
              <w:tabs>
                <w:tab w:val="right" w:pos="9639"/>
              </w:tabs>
              <w:jc w:val="center"/>
              <w:rPr>
                <w:b/>
                <w:sz w:val="16"/>
                <w:szCs w:val="16"/>
                <w:lang w:val="en-US"/>
              </w:rPr>
            </w:pPr>
            <w:r w:rsidRPr="007A0220">
              <w:rPr>
                <w:b/>
                <w:sz w:val="16"/>
                <w:szCs w:val="16"/>
                <w:lang w:val="en-US"/>
              </w:rPr>
              <w:t>MSD</w:t>
            </w:r>
          </w:p>
        </w:tc>
        <w:tc>
          <w:tcPr>
            <w:tcW w:w="992" w:type="dxa"/>
            <w:tcBorders>
              <w:top w:val="single" w:sz="12" w:space="0" w:color="auto"/>
            </w:tcBorders>
          </w:tcPr>
          <w:p w14:paraId="18EA6C25" w14:textId="77777777" w:rsidR="00D86A46" w:rsidRPr="007A0220" w:rsidRDefault="00D86A46">
            <w:pPr>
              <w:jc w:val="center"/>
              <w:rPr>
                <w:b/>
                <w:sz w:val="16"/>
                <w:szCs w:val="16"/>
                <w:lang w:val="en-US"/>
              </w:rPr>
            </w:pPr>
            <w:r w:rsidRPr="007A0220">
              <w:rPr>
                <w:b/>
                <w:sz w:val="16"/>
                <w:szCs w:val="16"/>
                <w:lang w:val="en-US"/>
              </w:rPr>
              <w:t>Order</w:t>
            </w:r>
          </w:p>
        </w:tc>
        <w:tc>
          <w:tcPr>
            <w:tcW w:w="709" w:type="dxa"/>
            <w:tcBorders>
              <w:top w:val="single" w:sz="12" w:space="0" w:color="auto"/>
              <w:right w:val="single" w:sz="12" w:space="0" w:color="auto"/>
            </w:tcBorders>
          </w:tcPr>
          <w:p w14:paraId="74438002" w14:textId="77777777" w:rsidR="00D86A46" w:rsidRPr="007A0220" w:rsidRDefault="00D86A46">
            <w:pPr>
              <w:jc w:val="center"/>
              <w:rPr>
                <w:b/>
                <w:sz w:val="16"/>
                <w:szCs w:val="16"/>
                <w:lang w:val="en-US"/>
              </w:rPr>
            </w:pPr>
            <w:r w:rsidRPr="007A0220">
              <w:rPr>
                <w:b/>
                <w:sz w:val="16"/>
                <w:szCs w:val="16"/>
                <w:lang w:val="en-US"/>
              </w:rPr>
              <w:t>MSD</w:t>
            </w:r>
          </w:p>
        </w:tc>
      </w:tr>
      <w:tr w:rsidR="00D86A46" w:rsidRPr="009740C4" w14:paraId="1BBAE4C8" w14:textId="77777777">
        <w:trPr>
          <w:jc w:val="center"/>
        </w:trPr>
        <w:tc>
          <w:tcPr>
            <w:tcW w:w="0" w:type="auto"/>
            <w:tcBorders>
              <w:left w:val="single" w:sz="12" w:space="0" w:color="auto"/>
            </w:tcBorders>
          </w:tcPr>
          <w:p w14:paraId="0798AF1B" w14:textId="77777777" w:rsidR="00D86A46" w:rsidRPr="007A0220" w:rsidRDefault="00D86A46">
            <w:pPr>
              <w:tabs>
                <w:tab w:val="right" w:pos="9639"/>
              </w:tabs>
              <w:jc w:val="center"/>
              <w:rPr>
                <w:sz w:val="16"/>
                <w:szCs w:val="16"/>
                <w:lang w:val="en-US"/>
              </w:rPr>
            </w:pPr>
            <w:r w:rsidRPr="007A0220">
              <w:rPr>
                <w:sz w:val="16"/>
                <w:szCs w:val="16"/>
                <w:lang w:val="en-US"/>
              </w:rPr>
              <w:t>UL2</w:t>
            </w:r>
          </w:p>
        </w:tc>
        <w:tc>
          <w:tcPr>
            <w:tcW w:w="0" w:type="auto"/>
            <w:tcBorders>
              <w:right w:val="single" w:sz="12" w:space="0" w:color="auto"/>
            </w:tcBorders>
          </w:tcPr>
          <w:p w14:paraId="078247B9" w14:textId="77777777" w:rsidR="00D86A46" w:rsidRPr="007A0220" w:rsidRDefault="00D86A46">
            <w:pPr>
              <w:tabs>
                <w:tab w:val="right" w:pos="9639"/>
              </w:tabs>
              <w:jc w:val="center"/>
              <w:rPr>
                <w:sz w:val="16"/>
                <w:szCs w:val="16"/>
                <w:lang w:val="en-US"/>
              </w:rPr>
            </w:pPr>
            <w:r w:rsidRPr="007A0220">
              <w:rPr>
                <w:sz w:val="16"/>
                <w:szCs w:val="16"/>
                <w:lang w:val="da-DK"/>
              </w:rPr>
              <w:t>23.9dB</w:t>
            </w:r>
          </w:p>
        </w:tc>
        <w:tc>
          <w:tcPr>
            <w:tcW w:w="0" w:type="auto"/>
            <w:tcBorders>
              <w:left w:val="single" w:sz="12" w:space="0" w:color="auto"/>
            </w:tcBorders>
          </w:tcPr>
          <w:p w14:paraId="2C063E6E" w14:textId="77777777" w:rsidR="00D86A46" w:rsidRPr="007A0220" w:rsidRDefault="00D86A46">
            <w:pPr>
              <w:tabs>
                <w:tab w:val="right" w:pos="9639"/>
              </w:tabs>
              <w:jc w:val="center"/>
              <w:rPr>
                <w:sz w:val="16"/>
                <w:szCs w:val="16"/>
                <w:lang w:val="en-US"/>
              </w:rPr>
            </w:pPr>
            <w:r w:rsidRPr="007A0220">
              <w:rPr>
                <w:sz w:val="16"/>
                <w:szCs w:val="16"/>
                <w:lang w:val="en-US"/>
              </w:rPr>
              <w:t>UL2</w:t>
            </w:r>
          </w:p>
        </w:tc>
        <w:tc>
          <w:tcPr>
            <w:tcW w:w="1014" w:type="dxa"/>
            <w:tcBorders>
              <w:right w:val="single" w:sz="12" w:space="0" w:color="auto"/>
            </w:tcBorders>
          </w:tcPr>
          <w:p w14:paraId="0695BA9C" w14:textId="77777777" w:rsidR="00D86A46" w:rsidRPr="007A0220" w:rsidRDefault="00D86A46">
            <w:pPr>
              <w:tabs>
                <w:tab w:val="right" w:pos="9639"/>
              </w:tabs>
              <w:jc w:val="center"/>
              <w:rPr>
                <w:sz w:val="16"/>
                <w:szCs w:val="16"/>
                <w:lang w:val="en-US"/>
              </w:rPr>
            </w:pPr>
            <w:r w:rsidRPr="007A0220">
              <w:rPr>
                <w:sz w:val="16"/>
                <w:szCs w:val="16"/>
                <w:lang w:val="en-US"/>
              </w:rPr>
              <w:t>27.1dB</w:t>
            </w:r>
          </w:p>
        </w:tc>
        <w:tc>
          <w:tcPr>
            <w:tcW w:w="992" w:type="dxa"/>
          </w:tcPr>
          <w:p w14:paraId="3924B270" w14:textId="77777777" w:rsidR="00D86A46" w:rsidRPr="007A0220" w:rsidRDefault="00D86A46">
            <w:pPr>
              <w:jc w:val="center"/>
              <w:rPr>
                <w:sz w:val="16"/>
                <w:szCs w:val="16"/>
                <w:lang w:val="en-US"/>
              </w:rPr>
            </w:pPr>
            <w:r w:rsidRPr="007A0220">
              <w:rPr>
                <w:sz w:val="16"/>
                <w:szCs w:val="16"/>
                <w:lang w:val="en-US"/>
              </w:rPr>
              <w:t>UL2</w:t>
            </w:r>
          </w:p>
        </w:tc>
        <w:tc>
          <w:tcPr>
            <w:tcW w:w="709" w:type="dxa"/>
            <w:tcBorders>
              <w:right w:val="single" w:sz="12" w:space="0" w:color="auto"/>
            </w:tcBorders>
          </w:tcPr>
          <w:p w14:paraId="4FDE3C44" w14:textId="77777777" w:rsidR="00D86A46" w:rsidRPr="007A0220" w:rsidRDefault="00D86A46">
            <w:pPr>
              <w:jc w:val="center"/>
              <w:rPr>
                <w:sz w:val="16"/>
                <w:szCs w:val="16"/>
                <w:lang w:val="en-US"/>
              </w:rPr>
            </w:pPr>
            <w:r w:rsidRPr="007A0220">
              <w:rPr>
                <w:sz w:val="16"/>
                <w:szCs w:val="16"/>
                <w:lang w:val="en-US"/>
              </w:rPr>
              <w:t>32.3dB</w:t>
            </w:r>
          </w:p>
        </w:tc>
      </w:tr>
      <w:tr w:rsidR="00D86A46" w:rsidRPr="009740C4" w14:paraId="0D3EBA71" w14:textId="77777777">
        <w:trPr>
          <w:jc w:val="center"/>
        </w:trPr>
        <w:tc>
          <w:tcPr>
            <w:tcW w:w="0" w:type="auto"/>
            <w:tcBorders>
              <w:left w:val="single" w:sz="12" w:space="0" w:color="auto"/>
              <w:bottom w:val="single" w:sz="4" w:space="0" w:color="auto"/>
            </w:tcBorders>
          </w:tcPr>
          <w:p w14:paraId="6BE78B98" w14:textId="77777777" w:rsidR="00D86A46" w:rsidRPr="007A0220" w:rsidRDefault="00D86A46">
            <w:pPr>
              <w:tabs>
                <w:tab w:val="right" w:pos="9639"/>
              </w:tabs>
              <w:jc w:val="center"/>
              <w:rPr>
                <w:sz w:val="16"/>
                <w:szCs w:val="16"/>
                <w:lang w:val="en-US"/>
              </w:rPr>
            </w:pPr>
            <w:r w:rsidRPr="007A0220">
              <w:rPr>
                <w:sz w:val="16"/>
                <w:szCs w:val="16"/>
                <w:lang w:val="en-US"/>
              </w:rPr>
              <w:t>UL3</w:t>
            </w:r>
          </w:p>
        </w:tc>
        <w:tc>
          <w:tcPr>
            <w:tcW w:w="0" w:type="auto"/>
            <w:tcBorders>
              <w:bottom w:val="single" w:sz="4" w:space="0" w:color="auto"/>
              <w:right w:val="single" w:sz="12" w:space="0" w:color="auto"/>
            </w:tcBorders>
          </w:tcPr>
          <w:p w14:paraId="2CE3363D" w14:textId="77777777" w:rsidR="00D86A46" w:rsidRPr="007A0220" w:rsidRDefault="00D86A46">
            <w:pPr>
              <w:tabs>
                <w:tab w:val="right" w:pos="9639"/>
              </w:tabs>
              <w:jc w:val="center"/>
              <w:rPr>
                <w:sz w:val="16"/>
                <w:szCs w:val="16"/>
                <w:lang w:val="en-US"/>
              </w:rPr>
            </w:pPr>
            <w:r w:rsidRPr="007A0220">
              <w:rPr>
                <w:sz w:val="16"/>
                <w:szCs w:val="16"/>
                <w:lang w:val="da-DK"/>
              </w:rPr>
              <w:t>9dB</w:t>
            </w:r>
          </w:p>
        </w:tc>
        <w:tc>
          <w:tcPr>
            <w:tcW w:w="0" w:type="auto"/>
            <w:tcBorders>
              <w:left w:val="single" w:sz="12" w:space="0" w:color="auto"/>
              <w:bottom w:val="single" w:sz="4" w:space="0" w:color="auto"/>
            </w:tcBorders>
          </w:tcPr>
          <w:p w14:paraId="23A48AEB" w14:textId="77777777" w:rsidR="00D86A46" w:rsidRPr="007A0220" w:rsidRDefault="00D86A46">
            <w:pPr>
              <w:tabs>
                <w:tab w:val="right" w:pos="9639"/>
              </w:tabs>
              <w:jc w:val="center"/>
              <w:rPr>
                <w:sz w:val="16"/>
                <w:szCs w:val="16"/>
                <w:lang w:val="en-US"/>
              </w:rPr>
            </w:pPr>
            <w:r w:rsidRPr="007A0220">
              <w:rPr>
                <w:sz w:val="16"/>
                <w:szCs w:val="16"/>
                <w:lang w:val="en-US"/>
              </w:rPr>
              <w:t>UL3</w:t>
            </w:r>
          </w:p>
        </w:tc>
        <w:tc>
          <w:tcPr>
            <w:tcW w:w="1014" w:type="dxa"/>
            <w:tcBorders>
              <w:bottom w:val="single" w:sz="4" w:space="0" w:color="auto"/>
              <w:right w:val="single" w:sz="12" w:space="0" w:color="auto"/>
            </w:tcBorders>
          </w:tcPr>
          <w:p w14:paraId="7A721B28" w14:textId="77777777" w:rsidR="00D86A46" w:rsidRPr="007A0220" w:rsidRDefault="00D86A46">
            <w:pPr>
              <w:tabs>
                <w:tab w:val="right" w:pos="9639"/>
              </w:tabs>
              <w:jc w:val="center"/>
              <w:rPr>
                <w:sz w:val="16"/>
                <w:szCs w:val="16"/>
                <w:lang w:val="en-US"/>
              </w:rPr>
            </w:pPr>
            <w:r w:rsidRPr="007A0220">
              <w:rPr>
                <w:sz w:val="16"/>
                <w:szCs w:val="16"/>
                <w:lang w:val="en-US"/>
              </w:rPr>
              <w:t>N/A</w:t>
            </w:r>
          </w:p>
        </w:tc>
        <w:tc>
          <w:tcPr>
            <w:tcW w:w="992" w:type="dxa"/>
            <w:tcBorders>
              <w:bottom w:val="single" w:sz="4" w:space="0" w:color="auto"/>
            </w:tcBorders>
          </w:tcPr>
          <w:p w14:paraId="0688B9CE" w14:textId="77777777" w:rsidR="00D86A46" w:rsidRPr="007A0220" w:rsidRDefault="00D86A46">
            <w:pPr>
              <w:jc w:val="center"/>
              <w:rPr>
                <w:sz w:val="16"/>
                <w:szCs w:val="16"/>
                <w:lang w:val="en-US"/>
              </w:rPr>
            </w:pPr>
            <w:r w:rsidRPr="007A0220">
              <w:rPr>
                <w:sz w:val="16"/>
                <w:szCs w:val="16"/>
                <w:lang w:val="en-US"/>
              </w:rPr>
              <w:t>UL3</w:t>
            </w:r>
          </w:p>
        </w:tc>
        <w:tc>
          <w:tcPr>
            <w:tcW w:w="709" w:type="dxa"/>
            <w:tcBorders>
              <w:bottom w:val="single" w:sz="4" w:space="0" w:color="auto"/>
              <w:right w:val="single" w:sz="12" w:space="0" w:color="auto"/>
            </w:tcBorders>
          </w:tcPr>
          <w:p w14:paraId="464CD972" w14:textId="77777777" w:rsidR="00D86A46" w:rsidRPr="007A0220" w:rsidRDefault="00D86A46">
            <w:pPr>
              <w:jc w:val="center"/>
              <w:rPr>
                <w:sz w:val="16"/>
                <w:szCs w:val="16"/>
                <w:lang w:val="en-US"/>
              </w:rPr>
            </w:pPr>
            <w:r w:rsidRPr="007A0220">
              <w:rPr>
                <w:sz w:val="16"/>
                <w:szCs w:val="16"/>
                <w:lang w:val="en-US"/>
              </w:rPr>
              <w:t>N/A</w:t>
            </w:r>
          </w:p>
        </w:tc>
      </w:tr>
      <w:tr w:rsidR="00D86A46" w:rsidRPr="009740C4" w14:paraId="6F20D8CF" w14:textId="77777777">
        <w:trPr>
          <w:jc w:val="center"/>
        </w:trPr>
        <w:tc>
          <w:tcPr>
            <w:tcW w:w="0" w:type="auto"/>
            <w:tcBorders>
              <w:left w:val="single" w:sz="12" w:space="0" w:color="auto"/>
            </w:tcBorders>
          </w:tcPr>
          <w:p w14:paraId="3A83343A" w14:textId="77777777" w:rsidR="00D86A46" w:rsidRPr="007A0220" w:rsidRDefault="00D86A46">
            <w:pPr>
              <w:tabs>
                <w:tab w:val="right" w:pos="9639"/>
              </w:tabs>
              <w:jc w:val="center"/>
              <w:rPr>
                <w:sz w:val="16"/>
                <w:szCs w:val="16"/>
                <w:lang w:val="en-US"/>
              </w:rPr>
            </w:pPr>
            <w:r w:rsidRPr="007A0220">
              <w:rPr>
                <w:sz w:val="16"/>
                <w:szCs w:val="16"/>
                <w:lang w:val="en-US"/>
              </w:rPr>
              <w:t>UL4</w:t>
            </w:r>
          </w:p>
        </w:tc>
        <w:tc>
          <w:tcPr>
            <w:tcW w:w="0" w:type="auto"/>
            <w:tcBorders>
              <w:right w:val="single" w:sz="12" w:space="0" w:color="auto"/>
            </w:tcBorders>
          </w:tcPr>
          <w:p w14:paraId="5677713B" w14:textId="77777777" w:rsidR="00D86A46" w:rsidRPr="007A0220" w:rsidRDefault="00D86A46">
            <w:pPr>
              <w:tabs>
                <w:tab w:val="right" w:pos="9639"/>
              </w:tabs>
              <w:jc w:val="center"/>
              <w:rPr>
                <w:sz w:val="16"/>
                <w:szCs w:val="16"/>
                <w:lang w:val="en-US"/>
              </w:rPr>
            </w:pPr>
            <w:r w:rsidRPr="007A0220">
              <w:rPr>
                <w:sz w:val="16"/>
                <w:szCs w:val="16"/>
                <w:lang w:val="en-US"/>
              </w:rPr>
              <w:t>11dB</w:t>
            </w:r>
          </w:p>
        </w:tc>
        <w:tc>
          <w:tcPr>
            <w:tcW w:w="0" w:type="auto"/>
            <w:tcBorders>
              <w:left w:val="single" w:sz="12" w:space="0" w:color="auto"/>
            </w:tcBorders>
          </w:tcPr>
          <w:p w14:paraId="3F3FCE4F" w14:textId="77777777" w:rsidR="00D86A46" w:rsidRPr="007A0220" w:rsidRDefault="00D86A46">
            <w:pPr>
              <w:tabs>
                <w:tab w:val="right" w:pos="9639"/>
              </w:tabs>
              <w:jc w:val="center"/>
              <w:rPr>
                <w:sz w:val="16"/>
                <w:szCs w:val="16"/>
                <w:lang w:val="en-US"/>
              </w:rPr>
            </w:pPr>
            <w:r w:rsidRPr="007A0220">
              <w:rPr>
                <w:sz w:val="16"/>
                <w:szCs w:val="16"/>
                <w:lang w:val="en-US"/>
              </w:rPr>
              <w:t>UL4</w:t>
            </w:r>
          </w:p>
        </w:tc>
        <w:tc>
          <w:tcPr>
            <w:tcW w:w="1014" w:type="dxa"/>
            <w:tcBorders>
              <w:right w:val="single" w:sz="12" w:space="0" w:color="auto"/>
            </w:tcBorders>
          </w:tcPr>
          <w:p w14:paraId="0DDA796E" w14:textId="77777777" w:rsidR="00D86A46" w:rsidRPr="007A0220" w:rsidRDefault="00D86A46">
            <w:pPr>
              <w:tabs>
                <w:tab w:val="right" w:pos="9639"/>
              </w:tabs>
              <w:jc w:val="center"/>
              <w:rPr>
                <w:sz w:val="16"/>
                <w:szCs w:val="16"/>
                <w:lang w:val="en-US"/>
              </w:rPr>
            </w:pPr>
            <w:r w:rsidRPr="007A0220">
              <w:rPr>
                <w:sz w:val="16"/>
                <w:szCs w:val="16"/>
                <w:lang w:val="en-US"/>
              </w:rPr>
              <w:t>N/A</w:t>
            </w:r>
          </w:p>
        </w:tc>
        <w:tc>
          <w:tcPr>
            <w:tcW w:w="992" w:type="dxa"/>
          </w:tcPr>
          <w:p w14:paraId="11712471" w14:textId="77777777" w:rsidR="00D86A46" w:rsidRPr="007A0220" w:rsidRDefault="00D86A46">
            <w:pPr>
              <w:jc w:val="center"/>
              <w:rPr>
                <w:sz w:val="16"/>
                <w:szCs w:val="16"/>
                <w:lang w:val="en-US"/>
              </w:rPr>
            </w:pPr>
            <w:r w:rsidRPr="007A0220">
              <w:rPr>
                <w:sz w:val="16"/>
                <w:szCs w:val="16"/>
                <w:lang w:val="en-US"/>
              </w:rPr>
              <w:t>UL4</w:t>
            </w:r>
          </w:p>
        </w:tc>
        <w:tc>
          <w:tcPr>
            <w:tcW w:w="709" w:type="dxa"/>
            <w:tcBorders>
              <w:right w:val="single" w:sz="12" w:space="0" w:color="auto"/>
            </w:tcBorders>
          </w:tcPr>
          <w:p w14:paraId="3C8FAE5C" w14:textId="77777777" w:rsidR="00D86A46" w:rsidRPr="007A0220" w:rsidRDefault="00D86A46">
            <w:pPr>
              <w:jc w:val="center"/>
              <w:rPr>
                <w:sz w:val="16"/>
                <w:szCs w:val="16"/>
                <w:lang w:val="en-US"/>
              </w:rPr>
            </w:pPr>
            <w:r w:rsidRPr="007A0220">
              <w:rPr>
                <w:sz w:val="16"/>
                <w:szCs w:val="16"/>
                <w:lang w:val="en-US"/>
              </w:rPr>
              <w:t>N/A</w:t>
            </w:r>
          </w:p>
        </w:tc>
      </w:tr>
      <w:tr w:rsidR="00D86A46" w:rsidRPr="009740C4" w14:paraId="34CF9F5D" w14:textId="77777777">
        <w:tblPrEx>
          <w:jc w:val="left"/>
        </w:tblPrEx>
        <w:tc>
          <w:tcPr>
            <w:tcW w:w="0" w:type="auto"/>
            <w:tcBorders>
              <w:left w:val="single" w:sz="12" w:space="0" w:color="auto"/>
              <w:bottom w:val="single" w:sz="12" w:space="0" w:color="auto"/>
            </w:tcBorders>
          </w:tcPr>
          <w:p w14:paraId="5A2A71C9" w14:textId="77777777" w:rsidR="00D86A46" w:rsidRPr="007A0220" w:rsidRDefault="00D86A46">
            <w:pPr>
              <w:tabs>
                <w:tab w:val="right" w:pos="9639"/>
              </w:tabs>
              <w:jc w:val="center"/>
              <w:rPr>
                <w:sz w:val="16"/>
                <w:szCs w:val="16"/>
                <w:lang w:val="en-US"/>
              </w:rPr>
            </w:pPr>
            <w:r w:rsidRPr="007A0220">
              <w:rPr>
                <w:sz w:val="16"/>
                <w:szCs w:val="16"/>
                <w:lang w:val="en-US"/>
              </w:rPr>
              <w:lastRenderedPageBreak/>
              <w:t>UL5</w:t>
            </w:r>
          </w:p>
        </w:tc>
        <w:tc>
          <w:tcPr>
            <w:tcW w:w="0" w:type="auto"/>
            <w:tcBorders>
              <w:bottom w:val="single" w:sz="12" w:space="0" w:color="auto"/>
              <w:right w:val="single" w:sz="12" w:space="0" w:color="auto"/>
            </w:tcBorders>
          </w:tcPr>
          <w:p w14:paraId="295C1E23" w14:textId="77777777" w:rsidR="00D86A46" w:rsidRPr="007A0220" w:rsidRDefault="00D86A46">
            <w:pPr>
              <w:tabs>
                <w:tab w:val="right" w:pos="9639"/>
              </w:tabs>
              <w:jc w:val="center"/>
              <w:rPr>
                <w:sz w:val="16"/>
                <w:szCs w:val="16"/>
                <w:lang w:val="en-US"/>
              </w:rPr>
            </w:pPr>
            <w:r w:rsidRPr="007A0220">
              <w:rPr>
                <w:sz w:val="16"/>
                <w:szCs w:val="16"/>
                <w:lang w:val="en-US"/>
              </w:rPr>
              <w:t>10.5dB</w:t>
            </w:r>
          </w:p>
        </w:tc>
        <w:tc>
          <w:tcPr>
            <w:tcW w:w="0" w:type="auto"/>
            <w:tcBorders>
              <w:left w:val="single" w:sz="12" w:space="0" w:color="auto"/>
              <w:bottom w:val="single" w:sz="12" w:space="0" w:color="auto"/>
            </w:tcBorders>
          </w:tcPr>
          <w:p w14:paraId="4DFCF0B1" w14:textId="77777777" w:rsidR="00D86A46" w:rsidRPr="007A0220" w:rsidRDefault="00D86A46">
            <w:pPr>
              <w:tabs>
                <w:tab w:val="right" w:pos="9639"/>
              </w:tabs>
              <w:jc w:val="center"/>
              <w:rPr>
                <w:sz w:val="16"/>
                <w:szCs w:val="16"/>
                <w:lang w:val="en-US"/>
              </w:rPr>
            </w:pPr>
            <w:r w:rsidRPr="007A0220">
              <w:rPr>
                <w:sz w:val="16"/>
                <w:szCs w:val="16"/>
                <w:lang w:val="en-US"/>
              </w:rPr>
              <w:t>UL5</w:t>
            </w:r>
          </w:p>
        </w:tc>
        <w:tc>
          <w:tcPr>
            <w:tcW w:w="1014" w:type="dxa"/>
            <w:tcBorders>
              <w:bottom w:val="single" w:sz="12" w:space="0" w:color="auto"/>
              <w:right w:val="single" w:sz="12" w:space="0" w:color="auto"/>
            </w:tcBorders>
          </w:tcPr>
          <w:p w14:paraId="7BAA972E" w14:textId="77777777" w:rsidR="00D86A46" w:rsidRPr="007A0220" w:rsidRDefault="00D86A46">
            <w:pPr>
              <w:tabs>
                <w:tab w:val="right" w:pos="9639"/>
              </w:tabs>
              <w:jc w:val="center"/>
              <w:rPr>
                <w:sz w:val="16"/>
                <w:szCs w:val="16"/>
                <w:lang w:val="en-US"/>
              </w:rPr>
            </w:pPr>
            <w:r w:rsidRPr="007A0220">
              <w:rPr>
                <w:sz w:val="16"/>
                <w:szCs w:val="16"/>
                <w:lang w:val="en-US"/>
              </w:rPr>
              <w:t>N/A</w:t>
            </w:r>
          </w:p>
        </w:tc>
        <w:tc>
          <w:tcPr>
            <w:tcW w:w="992" w:type="dxa"/>
            <w:tcBorders>
              <w:bottom w:val="single" w:sz="12" w:space="0" w:color="auto"/>
            </w:tcBorders>
          </w:tcPr>
          <w:p w14:paraId="5A76BA98" w14:textId="77777777" w:rsidR="00D86A46" w:rsidRPr="007A0220" w:rsidRDefault="00D86A46">
            <w:pPr>
              <w:jc w:val="center"/>
              <w:rPr>
                <w:sz w:val="16"/>
                <w:szCs w:val="16"/>
                <w:lang w:val="en-US"/>
              </w:rPr>
            </w:pPr>
            <w:r w:rsidRPr="007A0220">
              <w:rPr>
                <w:sz w:val="16"/>
                <w:szCs w:val="16"/>
                <w:lang w:val="en-US"/>
              </w:rPr>
              <w:t>UL5</w:t>
            </w:r>
          </w:p>
        </w:tc>
        <w:tc>
          <w:tcPr>
            <w:tcW w:w="709" w:type="dxa"/>
            <w:tcBorders>
              <w:bottom w:val="single" w:sz="12" w:space="0" w:color="auto"/>
              <w:right w:val="single" w:sz="12" w:space="0" w:color="auto"/>
            </w:tcBorders>
          </w:tcPr>
          <w:p w14:paraId="17E12EDD" w14:textId="77777777" w:rsidR="00D86A46" w:rsidRPr="007A0220" w:rsidRDefault="00D86A46">
            <w:pPr>
              <w:jc w:val="center"/>
              <w:rPr>
                <w:sz w:val="16"/>
                <w:szCs w:val="16"/>
                <w:lang w:val="en-US"/>
              </w:rPr>
            </w:pPr>
            <w:r w:rsidRPr="007A0220">
              <w:rPr>
                <w:sz w:val="16"/>
                <w:szCs w:val="16"/>
                <w:lang w:val="en-US"/>
              </w:rPr>
              <w:t>N/A</w:t>
            </w:r>
          </w:p>
        </w:tc>
      </w:tr>
    </w:tbl>
    <w:p w14:paraId="1C218CC7" w14:textId="77777777" w:rsidR="00D86A46" w:rsidRPr="007A0220" w:rsidRDefault="00D86A46" w:rsidP="00D86A46"/>
    <w:p w14:paraId="4E22678A" w14:textId="54F31C0A" w:rsidR="00D86A46" w:rsidRPr="007A0220" w:rsidRDefault="00D86A46" w:rsidP="00D86A46">
      <w:pPr>
        <w:pStyle w:val="TH"/>
      </w:pPr>
      <w:r w:rsidRPr="007A0220">
        <w:t>Table 2.5.5-1: Extract of simplified table of [</w:t>
      </w:r>
      <w:r w:rsidR="00525B34" w:rsidRPr="007A0220">
        <w:t>3</w:t>
      </w:r>
      <w:r w:rsidRPr="007A0220">
        <w:t>].</w:t>
      </w:r>
    </w:p>
    <w:tbl>
      <w:tblPr>
        <w:tblStyle w:val="TableGrid"/>
        <w:tblW w:w="0" w:type="auto"/>
        <w:jc w:val="center"/>
        <w:tblInd w:w="0" w:type="dxa"/>
        <w:tblLook w:val="04A0" w:firstRow="1" w:lastRow="0" w:firstColumn="1" w:lastColumn="0" w:noHBand="0" w:noVBand="1"/>
      </w:tblPr>
      <w:tblGrid>
        <w:gridCol w:w="1069"/>
        <w:gridCol w:w="402"/>
        <w:gridCol w:w="1238"/>
        <w:gridCol w:w="482"/>
        <w:gridCol w:w="1069"/>
        <w:gridCol w:w="482"/>
      </w:tblGrid>
      <w:tr w:rsidR="00D86A46" w:rsidRPr="009740C4" w14:paraId="088E2C11" w14:textId="77777777">
        <w:trPr>
          <w:jc w:val="center"/>
        </w:trPr>
        <w:tc>
          <w:tcPr>
            <w:tcW w:w="0" w:type="auto"/>
            <w:gridSpan w:val="4"/>
            <w:tcBorders>
              <w:top w:val="single" w:sz="12" w:space="0" w:color="auto"/>
              <w:left w:val="single" w:sz="12" w:space="0" w:color="auto"/>
              <w:bottom w:val="single" w:sz="12" w:space="0" w:color="auto"/>
              <w:right w:val="single" w:sz="12" w:space="0" w:color="auto"/>
            </w:tcBorders>
          </w:tcPr>
          <w:p w14:paraId="18EAEA48" w14:textId="77777777" w:rsidR="00D86A46" w:rsidRPr="007A0220" w:rsidRDefault="00D86A46">
            <w:pPr>
              <w:tabs>
                <w:tab w:val="right" w:pos="9639"/>
              </w:tabs>
              <w:jc w:val="center"/>
              <w:rPr>
                <w:b/>
                <w:sz w:val="16"/>
                <w:szCs w:val="16"/>
                <w:lang w:val="en-US"/>
              </w:rPr>
            </w:pPr>
            <w:r w:rsidRPr="007A0220">
              <w:rPr>
                <w:b/>
                <w:sz w:val="16"/>
                <w:szCs w:val="16"/>
                <w:lang w:val="en-US"/>
              </w:rPr>
              <w:t>2 CA IMD</w:t>
            </w:r>
          </w:p>
        </w:tc>
        <w:tc>
          <w:tcPr>
            <w:tcW w:w="0" w:type="auto"/>
            <w:gridSpan w:val="2"/>
            <w:tcBorders>
              <w:top w:val="single" w:sz="12" w:space="0" w:color="auto"/>
              <w:left w:val="single" w:sz="12" w:space="0" w:color="auto"/>
              <w:bottom w:val="single" w:sz="12" w:space="0" w:color="auto"/>
              <w:right w:val="single" w:sz="12" w:space="0" w:color="auto"/>
            </w:tcBorders>
          </w:tcPr>
          <w:p w14:paraId="072A9B22" w14:textId="77777777" w:rsidR="00D86A46" w:rsidRPr="007A0220" w:rsidRDefault="00D86A46">
            <w:pPr>
              <w:tabs>
                <w:tab w:val="right" w:pos="9639"/>
              </w:tabs>
              <w:jc w:val="center"/>
              <w:rPr>
                <w:b/>
                <w:sz w:val="16"/>
                <w:szCs w:val="16"/>
                <w:lang w:val="en-US"/>
              </w:rPr>
            </w:pPr>
            <w:r w:rsidRPr="007A0220">
              <w:rPr>
                <w:b/>
                <w:sz w:val="16"/>
                <w:szCs w:val="16"/>
                <w:lang w:val="en-US"/>
              </w:rPr>
              <w:t>3 CA IMD</w:t>
            </w:r>
          </w:p>
        </w:tc>
      </w:tr>
      <w:tr w:rsidR="00D86A46" w:rsidRPr="009740C4" w14:paraId="35F5291C" w14:textId="77777777">
        <w:trPr>
          <w:jc w:val="center"/>
        </w:trPr>
        <w:tc>
          <w:tcPr>
            <w:tcW w:w="0" w:type="auto"/>
            <w:tcBorders>
              <w:top w:val="single" w:sz="12" w:space="0" w:color="auto"/>
              <w:left w:val="single" w:sz="12" w:space="0" w:color="auto"/>
            </w:tcBorders>
          </w:tcPr>
          <w:p w14:paraId="513D2AF1" w14:textId="77777777" w:rsidR="00D86A46" w:rsidRPr="007A0220" w:rsidRDefault="00D86A46">
            <w:pPr>
              <w:tabs>
                <w:tab w:val="right" w:pos="9639"/>
              </w:tabs>
              <w:jc w:val="center"/>
              <w:rPr>
                <w:b/>
                <w:lang w:val="en-US"/>
              </w:rPr>
            </w:pPr>
            <w:r w:rsidRPr="007A0220">
              <w:rPr>
                <w:b/>
                <w:sz w:val="16"/>
                <w:szCs w:val="16"/>
                <w:lang w:val="en-US"/>
              </w:rPr>
              <w:t>Order</w:t>
            </w:r>
          </w:p>
        </w:tc>
        <w:tc>
          <w:tcPr>
            <w:tcW w:w="0" w:type="auto"/>
            <w:tcBorders>
              <w:top w:val="single" w:sz="12" w:space="0" w:color="auto"/>
              <w:right w:val="single" w:sz="12" w:space="0" w:color="auto"/>
            </w:tcBorders>
          </w:tcPr>
          <w:p w14:paraId="32A5442E" w14:textId="77777777" w:rsidR="00D86A46" w:rsidRPr="007A0220" w:rsidRDefault="00D86A46">
            <w:pPr>
              <w:tabs>
                <w:tab w:val="right" w:pos="9639"/>
              </w:tabs>
              <w:jc w:val="center"/>
              <w:rPr>
                <w:b/>
                <w:sz w:val="16"/>
                <w:szCs w:val="16"/>
                <w:lang w:val="en-US"/>
              </w:rPr>
            </w:pPr>
            <w:r w:rsidRPr="007A0220">
              <w:rPr>
                <w:b/>
                <w:sz w:val="16"/>
                <w:szCs w:val="16"/>
                <w:lang w:val="en-US"/>
              </w:rPr>
              <w:t>MSD</w:t>
            </w:r>
          </w:p>
        </w:tc>
        <w:tc>
          <w:tcPr>
            <w:tcW w:w="0" w:type="auto"/>
            <w:tcBorders>
              <w:top w:val="single" w:sz="12" w:space="0" w:color="auto"/>
              <w:left w:val="single" w:sz="12" w:space="0" w:color="auto"/>
            </w:tcBorders>
          </w:tcPr>
          <w:p w14:paraId="09357061" w14:textId="77777777" w:rsidR="00D86A46" w:rsidRPr="007A0220" w:rsidRDefault="00D86A46">
            <w:pPr>
              <w:tabs>
                <w:tab w:val="right" w:pos="9639"/>
              </w:tabs>
              <w:jc w:val="center"/>
              <w:rPr>
                <w:b/>
                <w:sz w:val="16"/>
                <w:szCs w:val="16"/>
                <w:lang w:val="en-US"/>
              </w:rPr>
            </w:pPr>
            <w:r w:rsidRPr="007A0220">
              <w:rPr>
                <w:b/>
                <w:sz w:val="16"/>
                <w:szCs w:val="16"/>
                <w:lang w:val="en-US"/>
              </w:rPr>
              <w:t>2CA (NC_ULCA)</w:t>
            </w:r>
          </w:p>
        </w:tc>
        <w:tc>
          <w:tcPr>
            <w:tcW w:w="0" w:type="auto"/>
            <w:tcBorders>
              <w:top w:val="single" w:sz="12" w:space="0" w:color="auto"/>
              <w:right w:val="single" w:sz="12" w:space="0" w:color="auto"/>
            </w:tcBorders>
          </w:tcPr>
          <w:p w14:paraId="622500A5" w14:textId="77777777" w:rsidR="00D86A46" w:rsidRPr="007A0220" w:rsidRDefault="00D86A46">
            <w:pPr>
              <w:tabs>
                <w:tab w:val="right" w:pos="9639"/>
              </w:tabs>
              <w:jc w:val="center"/>
              <w:rPr>
                <w:b/>
                <w:sz w:val="16"/>
                <w:szCs w:val="16"/>
                <w:lang w:val="en-US"/>
              </w:rPr>
            </w:pPr>
            <w:r w:rsidRPr="007A0220">
              <w:rPr>
                <w:b/>
                <w:sz w:val="16"/>
                <w:szCs w:val="16"/>
                <w:lang w:val="en-US"/>
              </w:rPr>
              <w:t>MSD</w:t>
            </w:r>
          </w:p>
        </w:tc>
        <w:tc>
          <w:tcPr>
            <w:tcW w:w="0" w:type="auto"/>
            <w:tcBorders>
              <w:top w:val="single" w:sz="12" w:space="0" w:color="auto"/>
            </w:tcBorders>
          </w:tcPr>
          <w:p w14:paraId="409697C0" w14:textId="77777777" w:rsidR="00D86A46" w:rsidRPr="007A0220" w:rsidRDefault="00D86A46">
            <w:pPr>
              <w:rPr>
                <w:b/>
                <w:sz w:val="16"/>
                <w:szCs w:val="16"/>
                <w:lang w:val="en-US"/>
              </w:rPr>
            </w:pPr>
            <w:r w:rsidRPr="007A0220">
              <w:rPr>
                <w:b/>
                <w:sz w:val="16"/>
                <w:szCs w:val="16"/>
                <w:lang w:val="en-US"/>
              </w:rPr>
              <w:t>Order</w:t>
            </w:r>
          </w:p>
        </w:tc>
        <w:tc>
          <w:tcPr>
            <w:tcW w:w="0" w:type="auto"/>
            <w:tcBorders>
              <w:top w:val="single" w:sz="12" w:space="0" w:color="auto"/>
              <w:right w:val="single" w:sz="12" w:space="0" w:color="auto"/>
            </w:tcBorders>
          </w:tcPr>
          <w:p w14:paraId="6C488A79" w14:textId="77777777" w:rsidR="00D86A46" w:rsidRPr="007A0220" w:rsidRDefault="00D86A46">
            <w:pPr>
              <w:rPr>
                <w:b/>
                <w:sz w:val="16"/>
                <w:szCs w:val="16"/>
                <w:lang w:val="en-US"/>
              </w:rPr>
            </w:pPr>
            <w:r w:rsidRPr="007A0220">
              <w:rPr>
                <w:b/>
                <w:sz w:val="16"/>
                <w:szCs w:val="16"/>
                <w:lang w:val="en-US"/>
              </w:rPr>
              <w:t>MSD</w:t>
            </w:r>
          </w:p>
        </w:tc>
      </w:tr>
      <w:tr w:rsidR="00D86A46" w:rsidRPr="009740C4" w14:paraId="3CF2630A" w14:textId="77777777">
        <w:trPr>
          <w:jc w:val="center"/>
        </w:trPr>
        <w:tc>
          <w:tcPr>
            <w:tcW w:w="0" w:type="auto"/>
            <w:tcBorders>
              <w:left w:val="single" w:sz="12" w:space="0" w:color="auto"/>
            </w:tcBorders>
          </w:tcPr>
          <w:p w14:paraId="1936F968" w14:textId="77777777" w:rsidR="00D86A46" w:rsidRPr="007A0220" w:rsidRDefault="00D86A46">
            <w:pPr>
              <w:tabs>
                <w:tab w:val="right" w:pos="9639"/>
              </w:tabs>
              <w:rPr>
                <w:sz w:val="16"/>
                <w:szCs w:val="16"/>
                <w:lang w:val="en-US"/>
              </w:rPr>
            </w:pPr>
            <w:r w:rsidRPr="007A0220">
              <w:rPr>
                <w:sz w:val="16"/>
                <w:szCs w:val="16"/>
                <w:lang w:val="en-US"/>
              </w:rPr>
              <w:t>IMD2</w:t>
            </w:r>
          </w:p>
        </w:tc>
        <w:tc>
          <w:tcPr>
            <w:tcW w:w="0" w:type="auto"/>
            <w:tcBorders>
              <w:right w:val="single" w:sz="12" w:space="0" w:color="auto"/>
            </w:tcBorders>
          </w:tcPr>
          <w:p w14:paraId="6D0AC346" w14:textId="77777777" w:rsidR="00D86A46" w:rsidRPr="007A0220" w:rsidRDefault="00D86A46">
            <w:pPr>
              <w:tabs>
                <w:tab w:val="right" w:pos="9639"/>
              </w:tabs>
              <w:jc w:val="center"/>
              <w:rPr>
                <w:sz w:val="16"/>
                <w:szCs w:val="16"/>
                <w:lang w:val="en-US"/>
              </w:rPr>
            </w:pPr>
            <w:r w:rsidRPr="007A0220">
              <w:rPr>
                <w:sz w:val="16"/>
                <w:szCs w:val="16"/>
                <w:lang w:val="en-US"/>
              </w:rPr>
              <w:t>30dB</w:t>
            </w:r>
          </w:p>
        </w:tc>
        <w:tc>
          <w:tcPr>
            <w:tcW w:w="0" w:type="auto"/>
            <w:tcBorders>
              <w:left w:val="single" w:sz="12" w:space="0" w:color="auto"/>
            </w:tcBorders>
          </w:tcPr>
          <w:p w14:paraId="50F252FC" w14:textId="77777777" w:rsidR="00D86A46" w:rsidRPr="007A0220" w:rsidRDefault="00D86A46">
            <w:pPr>
              <w:tabs>
                <w:tab w:val="right" w:pos="9639"/>
              </w:tabs>
              <w:rPr>
                <w:sz w:val="16"/>
                <w:szCs w:val="16"/>
                <w:lang w:val="en-US"/>
              </w:rPr>
            </w:pPr>
            <w:r w:rsidRPr="007A0220">
              <w:rPr>
                <w:sz w:val="16"/>
                <w:szCs w:val="16"/>
                <w:lang w:val="en-US"/>
              </w:rPr>
              <w:t>IMD4</w:t>
            </w:r>
          </w:p>
        </w:tc>
        <w:tc>
          <w:tcPr>
            <w:tcW w:w="0" w:type="auto"/>
            <w:tcBorders>
              <w:right w:val="single" w:sz="12" w:space="0" w:color="auto"/>
            </w:tcBorders>
          </w:tcPr>
          <w:p w14:paraId="7B665F71" w14:textId="77777777" w:rsidR="00D86A46" w:rsidRPr="007A0220" w:rsidRDefault="00D86A46">
            <w:pPr>
              <w:tabs>
                <w:tab w:val="right" w:pos="9639"/>
              </w:tabs>
              <w:jc w:val="center"/>
              <w:rPr>
                <w:sz w:val="16"/>
                <w:szCs w:val="16"/>
                <w:lang w:val="en-US"/>
              </w:rPr>
            </w:pPr>
            <w:r w:rsidRPr="007A0220">
              <w:rPr>
                <w:sz w:val="16"/>
                <w:szCs w:val="16"/>
                <w:lang w:val="en-US"/>
              </w:rPr>
              <w:t>8.6dB</w:t>
            </w:r>
          </w:p>
        </w:tc>
        <w:tc>
          <w:tcPr>
            <w:tcW w:w="0" w:type="auto"/>
          </w:tcPr>
          <w:p w14:paraId="21686059" w14:textId="77777777" w:rsidR="00D86A46" w:rsidRPr="007A0220" w:rsidRDefault="00D86A46">
            <w:pPr>
              <w:rPr>
                <w:sz w:val="16"/>
                <w:szCs w:val="16"/>
                <w:lang w:val="en-US"/>
              </w:rPr>
            </w:pPr>
            <w:r w:rsidRPr="007A0220">
              <w:rPr>
                <w:sz w:val="16"/>
                <w:szCs w:val="16"/>
                <w:lang w:val="en-US"/>
              </w:rPr>
              <w:t>IMD2</w:t>
            </w:r>
          </w:p>
        </w:tc>
        <w:tc>
          <w:tcPr>
            <w:tcW w:w="0" w:type="auto"/>
            <w:tcBorders>
              <w:right w:val="single" w:sz="12" w:space="0" w:color="auto"/>
            </w:tcBorders>
          </w:tcPr>
          <w:p w14:paraId="3C44F832" w14:textId="77777777" w:rsidR="00D86A46" w:rsidRPr="007A0220" w:rsidRDefault="00D86A46">
            <w:pPr>
              <w:rPr>
                <w:sz w:val="16"/>
                <w:szCs w:val="16"/>
                <w:lang w:val="en-US"/>
              </w:rPr>
            </w:pPr>
            <w:r w:rsidRPr="007A0220">
              <w:rPr>
                <w:sz w:val="16"/>
                <w:szCs w:val="16"/>
                <w:lang w:val="en-US"/>
              </w:rPr>
              <w:t>30dB</w:t>
            </w:r>
          </w:p>
        </w:tc>
      </w:tr>
      <w:tr w:rsidR="00D86A46" w:rsidRPr="009740C4" w14:paraId="1A4BD0CB" w14:textId="77777777">
        <w:trPr>
          <w:jc w:val="center"/>
        </w:trPr>
        <w:tc>
          <w:tcPr>
            <w:tcW w:w="0" w:type="auto"/>
            <w:tcBorders>
              <w:left w:val="single" w:sz="12" w:space="0" w:color="auto"/>
            </w:tcBorders>
          </w:tcPr>
          <w:p w14:paraId="39CE5E69" w14:textId="77777777" w:rsidR="00D86A46" w:rsidRPr="007A0220" w:rsidRDefault="00D86A46">
            <w:pPr>
              <w:tabs>
                <w:tab w:val="right" w:pos="9639"/>
              </w:tabs>
              <w:rPr>
                <w:sz w:val="16"/>
                <w:szCs w:val="16"/>
                <w:lang w:val="en-US"/>
              </w:rPr>
            </w:pPr>
            <w:r w:rsidRPr="007A0220">
              <w:rPr>
                <w:sz w:val="16"/>
                <w:szCs w:val="16"/>
                <w:lang w:val="en-US"/>
              </w:rPr>
              <w:t>IMD3 same b.gr</w:t>
            </w:r>
          </w:p>
        </w:tc>
        <w:tc>
          <w:tcPr>
            <w:tcW w:w="0" w:type="auto"/>
            <w:tcBorders>
              <w:right w:val="single" w:sz="12" w:space="0" w:color="auto"/>
            </w:tcBorders>
          </w:tcPr>
          <w:p w14:paraId="3D08AB93" w14:textId="77777777" w:rsidR="00D86A46" w:rsidRPr="007A0220" w:rsidRDefault="00D86A46">
            <w:pPr>
              <w:tabs>
                <w:tab w:val="right" w:pos="9639"/>
              </w:tabs>
              <w:jc w:val="center"/>
              <w:rPr>
                <w:sz w:val="16"/>
                <w:szCs w:val="16"/>
                <w:lang w:val="en-US"/>
              </w:rPr>
            </w:pPr>
            <w:r w:rsidRPr="007A0220">
              <w:rPr>
                <w:sz w:val="16"/>
                <w:szCs w:val="16"/>
                <w:lang w:val="en-US"/>
              </w:rPr>
              <w:t>25dB</w:t>
            </w:r>
          </w:p>
        </w:tc>
        <w:tc>
          <w:tcPr>
            <w:tcW w:w="0" w:type="auto"/>
            <w:tcBorders>
              <w:left w:val="single" w:sz="12" w:space="0" w:color="auto"/>
            </w:tcBorders>
          </w:tcPr>
          <w:p w14:paraId="10AB008B" w14:textId="77777777" w:rsidR="00D86A46" w:rsidRPr="007A0220" w:rsidRDefault="00D86A46">
            <w:pPr>
              <w:tabs>
                <w:tab w:val="right" w:pos="9639"/>
              </w:tabs>
              <w:rPr>
                <w:sz w:val="16"/>
                <w:szCs w:val="16"/>
                <w:lang w:val="en-US"/>
              </w:rPr>
            </w:pPr>
            <w:r w:rsidRPr="007A0220">
              <w:rPr>
                <w:sz w:val="16"/>
                <w:szCs w:val="16"/>
                <w:lang w:val="en-US"/>
              </w:rPr>
              <w:t>IMD5 same b.gr</w:t>
            </w:r>
          </w:p>
        </w:tc>
        <w:tc>
          <w:tcPr>
            <w:tcW w:w="0" w:type="auto"/>
            <w:tcBorders>
              <w:right w:val="single" w:sz="12" w:space="0" w:color="auto"/>
            </w:tcBorders>
          </w:tcPr>
          <w:p w14:paraId="0B409BAE" w14:textId="77777777" w:rsidR="00D86A46" w:rsidRPr="007A0220" w:rsidRDefault="00D86A46">
            <w:pPr>
              <w:tabs>
                <w:tab w:val="right" w:pos="9639"/>
              </w:tabs>
              <w:jc w:val="center"/>
              <w:rPr>
                <w:sz w:val="16"/>
                <w:szCs w:val="16"/>
                <w:lang w:val="en-US"/>
              </w:rPr>
            </w:pPr>
            <w:r w:rsidRPr="007A0220">
              <w:rPr>
                <w:sz w:val="16"/>
                <w:szCs w:val="16"/>
                <w:lang w:val="en-US"/>
              </w:rPr>
              <w:t>22dB</w:t>
            </w:r>
          </w:p>
        </w:tc>
        <w:tc>
          <w:tcPr>
            <w:tcW w:w="0" w:type="auto"/>
          </w:tcPr>
          <w:p w14:paraId="48A12B1E" w14:textId="77777777" w:rsidR="00D86A46" w:rsidRPr="007A0220" w:rsidRDefault="00D86A46">
            <w:pPr>
              <w:rPr>
                <w:sz w:val="16"/>
                <w:szCs w:val="16"/>
                <w:lang w:val="en-US"/>
              </w:rPr>
            </w:pPr>
            <w:r w:rsidRPr="007A0220">
              <w:rPr>
                <w:sz w:val="16"/>
                <w:szCs w:val="16"/>
                <w:lang w:val="en-US"/>
              </w:rPr>
              <w:t>IMD3 same b.gr</w:t>
            </w:r>
          </w:p>
        </w:tc>
        <w:tc>
          <w:tcPr>
            <w:tcW w:w="0" w:type="auto"/>
            <w:tcBorders>
              <w:right w:val="single" w:sz="12" w:space="0" w:color="auto"/>
            </w:tcBorders>
          </w:tcPr>
          <w:p w14:paraId="69FFED9F" w14:textId="77777777" w:rsidR="00D86A46" w:rsidRPr="007A0220" w:rsidRDefault="00D86A46">
            <w:pPr>
              <w:rPr>
                <w:sz w:val="16"/>
                <w:szCs w:val="16"/>
                <w:lang w:val="en-US"/>
              </w:rPr>
            </w:pPr>
            <w:r w:rsidRPr="007A0220">
              <w:rPr>
                <w:sz w:val="16"/>
                <w:szCs w:val="16"/>
                <w:lang w:val="en-US"/>
              </w:rPr>
              <w:t>25dB</w:t>
            </w:r>
          </w:p>
        </w:tc>
      </w:tr>
      <w:tr w:rsidR="00D86A46" w:rsidRPr="009740C4" w14:paraId="3BC4DB95" w14:textId="77777777">
        <w:trPr>
          <w:jc w:val="center"/>
        </w:trPr>
        <w:tc>
          <w:tcPr>
            <w:tcW w:w="0" w:type="auto"/>
            <w:tcBorders>
              <w:left w:val="single" w:sz="12" w:space="0" w:color="auto"/>
            </w:tcBorders>
          </w:tcPr>
          <w:p w14:paraId="6995C207" w14:textId="77777777" w:rsidR="00D86A46" w:rsidRPr="007A0220" w:rsidRDefault="00D86A46">
            <w:pPr>
              <w:tabs>
                <w:tab w:val="right" w:pos="9639"/>
              </w:tabs>
              <w:rPr>
                <w:sz w:val="16"/>
                <w:szCs w:val="16"/>
                <w:lang w:val="en-US"/>
              </w:rPr>
            </w:pPr>
            <w:r w:rsidRPr="007A0220">
              <w:rPr>
                <w:sz w:val="16"/>
                <w:szCs w:val="16"/>
                <w:lang w:val="en-US"/>
              </w:rPr>
              <w:t>IMD3 diff. b.gr</w:t>
            </w:r>
          </w:p>
        </w:tc>
        <w:tc>
          <w:tcPr>
            <w:tcW w:w="0" w:type="auto"/>
            <w:tcBorders>
              <w:right w:val="single" w:sz="12" w:space="0" w:color="auto"/>
            </w:tcBorders>
          </w:tcPr>
          <w:p w14:paraId="31416EEB" w14:textId="77777777" w:rsidR="00D86A46" w:rsidRPr="007A0220" w:rsidRDefault="00D86A46">
            <w:pPr>
              <w:tabs>
                <w:tab w:val="right" w:pos="9639"/>
              </w:tabs>
              <w:jc w:val="center"/>
              <w:rPr>
                <w:sz w:val="16"/>
                <w:szCs w:val="16"/>
                <w:lang w:val="en-US"/>
              </w:rPr>
            </w:pPr>
            <w:r w:rsidRPr="007A0220">
              <w:rPr>
                <w:sz w:val="16"/>
                <w:szCs w:val="16"/>
                <w:lang w:val="en-US"/>
              </w:rPr>
              <w:t>15dB</w:t>
            </w:r>
          </w:p>
        </w:tc>
        <w:tc>
          <w:tcPr>
            <w:tcW w:w="0" w:type="auto"/>
            <w:tcBorders>
              <w:left w:val="single" w:sz="12" w:space="0" w:color="auto"/>
            </w:tcBorders>
          </w:tcPr>
          <w:p w14:paraId="3649082F" w14:textId="77777777" w:rsidR="00D86A46" w:rsidRPr="007A0220" w:rsidRDefault="00D86A46">
            <w:pPr>
              <w:tabs>
                <w:tab w:val="right" w:pos="9639"/>
              </w:tabs>
              <w:rPr>
                <w:sz w:val="16"/>
                <w:szCs w:val="16"/>
                <w:lang w:val="en-US"/>
              </w:rPr>
            </w:pPr>
            <w:r w:rsidRPr="007A0220">
              <w:rPr>
                <w:sz w:val="16"/>
                <w:szCs w:val="16"/>
                <w:lang w:val="en-US"/>
              </w:rPr>
              <w:t xml:space="preserve">IMD5 diff. b.gr      </w:t>
            </w:r>
          </w:p>
        </w:tc>
        <w:tc>
          <w:tcPr>
            <w:tcW w:w="0" w:type="auto"/>
            <w:tcBorders>
              <w:right w:val="single" w:sz="12" w:space="0" w:color="auto"/>
            </w:tcBorders>
          </w:tcPr>
          <w:p w14:paraId="2ACBD29C" w14:textId="77777777" w:rsidR="00D86A46" w:rsidRPr="007A0220" w:rsidRDefault="00D86A46">
            <w:pPr>
              <w:tabs>
                <w:tab w:val="right" w:pos="9639"/>
              </w:tabs>
              <w:jc w:val="center"/>
              <w:rPr>
                <w:sz w:val="16"/>
                <w:szCs w:val="16"/>
                <w:lang w:val="en-US"/>
              </w:rPr>
            </w:pPr>
            <w:r w:rsidRPr="007A0220">
              <w:rPr>
                <w:sz w:val="16"/>
                <w:szCs w:val="16"/>
                <w:lang w:val="en-US"/>
              </w:rPr>
              <w:t>17.5dB</w:t>
            </w:r>
          </w:p>
        </w:tc>
        <w:tc>
          <w:tcPr>
            <w:tcW w:w="0" w:type="auto"/>
          </w:tcPr>
          <w:p w14:paraId="685B74D9" w14:textId="77777777" w:rsidR="00D86A46" w:rsidRPr="007A0220" w:rsidRDefault="00D86A46">
            <w:pPr>
              <w:rPr>
                <w:sz w:val="16"/>
                <w:szCs w:val="16"/>
                <w:lang w:val="en-US"/>
              </w:rPr>
            </w:pPr>
            <w:r w:rsidRPr="007A0220">
              <w:rPr>
                <w:sz w:val="16"/>
                <w:szCs w:val="16"/>
                <w:lang w:val="en-US"/>
              </w:rPr>
              <w:t>IMD3 diff b.gr.</w:t>
            </w:r>
          </w:p>
        </w:tc>
        <w:tc>
          <w:tcPr>
            <w:tcW w:w="0" w:type="auto"/>
            <w:tcBorders>
              <w:right w:val="single" w:sz="12" w:space="0" w:color="auto"/>
            </w:tcBorders>
          </w:tcPr>
          <w:p w14:paraId="179EA24B" w14:textId="77777777" w:rsidR="00D86A46" w:rsidRPr="007A0220" w:rsidRDefault="00D86A46">
            <w:pPr>
              <w:rPr>
                <w:sz w:val="16"/>
                <w:szCs w:val="16"/>
                <w:lang w:val="en-US"/>
              </w:rPr>
            </w:pPr>
            <w:r w:rsidRPr="007A0220">
              <w:rPr>
                <w:sz w:val="16"/>
                <w:szCs w:val="16"/>
                <w:lang w:val="en-US"/>
              </w:rPr>
              <w:t>17.5dB</w:t>
            </w:r>
          </w:p>
        </w:tc>
      </w:tr>
      <w:tr w:rsidR="00D86A46" w:rsidRPr="009740C4" w14:paraId="71EDC126" w14:textId="77777777">
        <w:tblPrEx>
          <w:jc w:val="left"/>
        </w:tblPrEx>
        <w:tc>
          <w:tcPr>
            <w:tcW w:w="0" w:type="auto"/>
            <w:tcBorders>
              <w:left w:val="single" w:sz="12" w:space="0" w:color="auto"/>
            </w:tcBorders>
          </w:tcPr>
          <w:p w14:paraId="0A28AFC9" w14:textId="77777777" w:rsidR="00D86A46" w:rsidRPr="007A0220" w:rsidRDefault="00D86A46">
            <w:pPr>
              <w:tabs>
                <w:tab w:val="right" w:pos="9639"/>
              </w:tabs>
              <w:rPr>
                <w:sz w:val="16"/>
                <w:szCs w:val="16"/>
                <w:lang w:val="en-US"/>
              </w:rPr>
            </w:pPr>
            <w:r w:rsidRPr="007A0220">
              <w:rPr>
                <w:sz w:val="16"/>
                <w:szCs w:val="16"/>
                <w:lang w:val="en-US"/>
              </w:rPr>
              <w:t>IMD4</w:t>
            </w:r>
          </w:p>
        </w:tc>
        <w:tc>
          <w:tcPr>
            <w:tcW w:w="0" w:type="auto"/>
            <w:tcBorders>
              <w:right w:val="single" w:sz="12" w:space="0" w:color="auto"/>
            </w:tcBorders>
          </w:tcPr>
          <w:p w14:paraId="55EC5E87" w14:textId="77777777" w:rsidR="00D86A46" w:rsidRPr="007A0220" w:rsidRDefault="00D86A46">
            <w:pPr>
              <w:tabs>
                <w:tab w:val="right" w:pos="9639"/>
              </w:tabs>
              <w:jc w:val="center"/>
              <w:rPr>
                <w:sz w:val="16"/>
                <w:szCs w:val="16"/>
                <w:lang w:val="en-US"/>
              </w:rPr>
            </w:pPr>
            <w:r w:rsidRPr="007A0220">
              <w:rPr>
                <w:sz w:val="16"/>
                <w:szCs w:val="16"/>
                <w:lang w:val="en-US"/>
              </w:rPr>
              <w:t>8.6dB</w:t>
            </w:r>
          </w:p>
        </w:tc>
        <w:tc>
          <w:tcPr>
            <w:tcW w:w="0" w:type="auto"/>
            <w:tcBorders>
              <w:left w:val="single" w:sz="12" w:space="0" w:color="auto"/>
            </w:tcBorders>
          </w:tcPr>
          <w:p w14:paraId="67F336D5" w14:textId="77777777" w:rsidR="00D86A46" w:rsidRPr="007A0220" w:rsidRDefault="00D86A46">
            <w:pPr>
              <w:tabs>
                <w:tab w:val="right" w:pos="9639"/>
              </w:tabs>
              <w:rPr>
                <w:sz w:val="16"/>
                <w:szCs w:val="16"/>
                <w:lang w:val="en-US"/>
              </w:rPr>
            </w:pPr>
            <w:r w:rsidRPr="007A0220">
              <w:rPr>
                <w:sz w:val="16"/>
                <w:szCs w:val="16"/>
                <w:lang w:val="en-US"/>
              </w:rPr>
              <w:t>IMD7 same b.gr</w:t>
            </w:r>
          </w:p>
        </w:tc>
        <w:tc>
          <w:tcPr>
            <w:tcW w:w="0" w:type="auto"/>
            <w:tcBorders>
              <w:right w:val="single" w:sz="12" w:space="0" w:color="auto"/>
            </w:tcBorders>
          </w:tcPr>
          <w:p w14:paraId="788B88C1" w14:textId="77777777" w:rsidR="00D86A46" w:rsidRPr="007A0220" w:rsidRDefault="00D86A46">
            <w:pPr>
              <w:tabs>
                <w:tab w:val="right" w:pos="9639"/>
              </w:tabs>
              <w:jc w:val="center"/>
              <w:rPr>
                <w:sz w:val="16"/>
                <w:szCs w:val="16"/>
                <w:lang w:val="en-US"/>
              </w:rPr>
            </w:pPr>
            <w:r w:rsidRPr="007A0220">
              <w:rPr>
                <w:sz w:val="16"/>
                <w:szCs w:val="16"/>
                <w:lang w:val="en-US"/>
              </w:rPr>
              <w:t>8.5dB</w:t>
            </w:r>
          </w:p>
        </w:tc>
        <w:tc>
          <w:tcPr>
            <w:tcW w:w="0" w:type="auto"/>
          </w:tcPr>
          <w:p w14:paraId="1C0A4C3A" w14:textId="77777777" w:rsidR="00D86A46" w:rsidRPr="007A0220" w:rsidRDefault="00D86A46">
            <w:pPr>
              <w:rPr>
                <w:sz w:val="16"/>
                <w:szCs w:val="16"/>
                <w:lang w:val="en-US"/>
              </w:rPr>
            </w:pPr>
            <w:r w:rsidRPr="007A0220">
              <w:rPr>
                <w:sz w:val="16"/>
                <w:szCs w:val="16"/>
                <w:lang w:val="en-US"/>
              </w:rPr>
              <w:t>IMD4</w:t>
            </w:r>
          </w:p>
        </w:tc>
        <w:tc>
          <w:tcPr>
            <w:tcW w:w="0" w:type="auto"/>
            <w:tcBorders>
              <w:right w:val="single" w:sz="12" w:space="0" w:color="auto"/>
            </w:tcBorders>
          </w:tcPr>
          <w:p w14:paraId="521B0724" w14:textId="77777777" w:rsidR="00D86A46" w:rsidRPr="007A0220" w:rsidRDefault="00D86A46">
            <w:pPr>
              <w:rPr>
                <w:sz w:val="16"/>
                <w:szCs w:val="16"/>
                <w:lang w:val="en-US"/>
              </w:rPr>
            </w:pPr>
            <w:r w:rsidRPr="007A0220">
              <w:rPr>
                <w:sz w:val="16"/>
                <w:szCs w:val="16"/>
                <w:lang w:val="en-US"/>
              </w:rPr>
              <w:t>12dB</w:t>
            </w:r>
          </w:p>
        </w:tc>
      </w:tr>
      <w:tr w:rsidR="00D86A46" w:rsidRPr="009740C4" w14:paraId="26833D54" w14:textId="77777777">
        <w:tblPrEx>
          <w:jc w:val="left"/>
        </w:tblPrEx>
        <w:tc>
          <w:tcPr>
            <w:tcW w:w="0" w:type="auto"/>
            <w:tcBorders>
              <w:left w:val="single" w:sz="12" w:space="0" w:color="auto"/>
            </w:tcBorders>
          </w:tcPr>
          <w:p w14:paraId="4917BD2D" w14:textId="77777777" w:rsidR="00D86A46" w:rsidRPr="007A0220" w:rsidRDefault="00D86A46">
            <w:pPr>
              <w:tabs>
                <w:tab w:val="right" w:pos="9639"/>
              </w:tabs>
              <w:rPr>
                <w:sz w:val="16"/>
                <w:szCs w:val="16"/>
                <w:lang w:val="en-US"/>
              </w:rPr>
            </w:pPr>
            <w:r w:rsidRPr="007A0220">
              <w:rPr>
                <w:sz w:val="16"/>
                <w:szCs w:val="16"/>
                <w:lang w:val="en-US"/>
              </w:rPr>
              <w:t>IMD5</w:t>
            </w:r>
          </w:p>
        </w:tc>
        <w:tc>
          <w:tcPr>
            <w:tcW w:w="0" w:type="auto"/>
            <w:tcBorders>
              <w:right w:val="single" w:sz="12" w:space="0" w:color="auto"/>
            </w:tcBorders>
          </w:tcPr>
          <w:p w14:paraId="2EC13041" w14:textId="77777777" w:rsidR="00D86A46" w:rsidRPr="007A0220" w:rsidRDefault="00D86A46">
            <w:pPr>
              <w:tabs>
                <w:tab w:val="right" w:pos="9639"/>
              </w:tabs>
              <w:jc w:val="center"/>
              <w:rPr>
                <w:sz w:val="16"/>
                <w:szCs w:val="16"/>
                <w:lang w:val="en-US"/>
              </w:rPr>
            </w:pPr>
            <w:r w:rsidRPr="007A0220">
              <w:rPr>
                <w:sz w:val="16"/>
                <w:szCs w:val="16"/>
                <w:lang w:val="en-US"/>
              </w:rPr>
              <w:t>5.5dB</w:t>
            </w:r>
          </w:p>
        </w:tc>
        <w:tc>
          <w:tcPr>
            <w:tcW w:w="0" w:type="auto"/>
            <w:tcBorders>
              <w:left w:val="single" w:sz="12" w:space="0" w:color="auto"/>
            </w:tcBorders>
          </w:tcPr>
          <w:p w14:paraId="4464FD56" w14:textId="77777777" w:rsidR="00D86A46" w:rsidRPr="007A0220" w:rsidRDefault="00D86A46">
            <w:pPr>
              <w:tabs>
                <w:tab w:val="right" w:pos="9639"/>
              </w:tabs>
              <w:rPr>
                <w:sz w:val="16"/>
                <w:szCs w:val="16"/>
                <w:lang w:val="en-US"/>
              </w:rPr>
            </w:pPr>
            <w:r w:rsidRPr="007A0220">
              <w:rPr>
                <w:sz w:val="16"/>
                <w:szCs w:val="16"/>
                <w:lang w:val="en-US"/>
              </w:rPr>
              <w:t>IMD7 diff. b.gr</w:t>
            </w:r>
          </w:p>
        </w:tc>
        <w:tc>
          <w:tcPr>
            <w:tcW w:w="0" w:type="auto"/>
            <w:tcBorders>
              <w:right w:val="single" w:sz="12" w:space="0" w:color="auto"/>
            </w:tcBorders>
          </w:tcPr>
          <w:p w14:paraId="7157B045" w14:textId="77777777" w:rsidR="00D86A46" w:rsidRPr="007A0220" w:rsidRDefault="00D86A46">
            <w:pPr>
              <w:tabs>
                <w:tab w:val="right" w:pos="9639"/>
              </w:tabs>
              <w:jc w:val="center"/>
              <w:rPr>
                <w:sz w:val="16"/>
                <w:szCs w:val="16"/>
                <w:lang w:val="en-US"/>
              </w:rPr>
            </w:pPr>
            <w:r w:rsidRPr="007A0220">
              <w:rPr>
                <w:sz w:val="16"/>
                <w:szCs w:val="16"/>
                <w:lang w:val="en-US"/>
              </w:rPr>
              <w:t>3.2dB</w:t>
            </w:r>
          </w:p>
        </w:tc>
        <w:tc>
          <w:tcPr>
            <w:tcW w:w="0" w:type="auto"/>
          </w:tcPr>
          <w:p w14:paraId="4C1233B6" w14:textId="77777777" w:rsidR="00D86A46" w:rsidRPr="007A0220" w:rsidRDefault="00D86A46">
            <w:pPr>
              <w:rPr>
                <w:sz w:val="16"/>
                <w:szCs w:val="16"/>
                <w:lang w:val="en-US"/>
              </w:rPr>
            </w:pPr>
            <w:r w:rsidRPr="007A0220">
              <w:rPr>
                <w:sz w:val="16"/>
                <w:szCs w:val="16"/>
                <w:lang w:val="en-US"/>
              </w:rPr>
              <w:t>IMD5</w:t>
            </w:r>
          </w:p>
        </w:tc>
        <w:tc>
          <w:tcPr>
            <w:tcW w:w="0" w:type="auto"/>
            <w:tcBorders>
              <w:right w:val="single" w:sz="12" w:space="0" w:color="auto"/>
            </w:tcBorders>
          </w:tcPr>
          <w:p w14:paraId="7156B5A4" w14:textId="77777777" w:rsidR="00D86A46" w:rsidRPr="007A0220" w:rsidRDefault="00D86A46">
            <w:pPr>
              <w:rPr>
                <w:sz w:val="16"/>
                <w:szCs w:val="16"/>
                <w:lang w:val="en-US"/>
              </w:rPr>
            </w:pPr>
            <w:r w:rsidRPr="007A0220">
              <w:rPr>
                <w:sz w:val="16"/>
                <w:szCs w:val="16"/>
                <w:lang w:val="en-US"/>
              </w:rPr>
              <w:t>6dB</w:t>
            </w:r>
          </w:p>
        </w:tc>
      </w:tr>
      <w:tr w:rsidR="00D86A46" w:rsidRPr="009740C4" w14:paraId="25DEED31" w14:textId="77777777">
        <w:tblPrEx>
          <w:jc w:val="left"/>
        </w:tblPrEx>
        <w:tc>
          <w:tcPr>
            <w:tcW w:w="0" w:type="auto"/>
            <w:tcBorders>
              <w:left w:val="single" w:sz="12" w:space="0" w:color="auto"/>
              <w:bottom w:val="single" w:sz="12" w:space="0" w:color="auto"/>
            </w:tcBorders>
          </w:tcPr>
          <w:p w14:paraId="13D496F6" w14:textId="77777777" w:rsidR="00D86A46" w:rsidRPr="007A0220" w:rsidRDefault="00D86A46">
            <w:pPr>
              <w:tabs>
                <w:tab w:val="right" w:pos="9639"/>
              </w:tabs>
              <w:rPr>
                <w:sz w:val="16"/>
                <w:szCs w:val="16"/>
                <w:lang w:val="en-US"/>
              </w:rPr>
            </w:pPr>
          </w:p>
        </w:tc>
        <w:tc>
          <w:tcPr>
            <w:tcW w:w="0" w:type="auto"/>
            <w:tcBorders>
              <w:bottom w:val="single" w:sz="12" w:space="0" w:color="auto"/>
              <w:right w:val="single" w:sz="12" w:space="0" w:color="auto"/>
            </w:tcBorders>
          </w:tcPr>
          <w:p w14:paraId="5DB00DDE" w14:textId="77777777" w:rsidR="00D86A46" w:rsidRPr="007A0220" w:rsidRDefault="00D86A46">
            <w:pPr>
              <w:tabs>
                <w:tab w:val="right" w:pos="9639"/>
              </w:tabs>
              <w:jc w:val="center"/>
              <w:rPr>
                <w:sz w:val="16"/>
                <w:szCs w:val="16"/>
                <w:lang w:val="en-US"/>
              </w:rPr>
            </w:pPr>
          </w:p>
        </w:tc>
        <w:tc>
          <w:tcPr>
            <w:tcW w:w="0" w:type="auto"/>
            <w:tcBorders>
              <w:left w:val="single" w:sz="12" w:space="0" w:color="auto"/>
              <w:bottom w:val="single" w:sz="12" w:space="0" w:color="auto"/>
            </w:tcBorders>
          </w:tcPr>
          <w:p w14:paraId="4610E7D2" w14:textId="77777777" w:rsidR="00D86A46" w:rsidRPr="007A0220" w:rsidRDefault="00D86A46">
            <w:pPr>
              <w:tabs>
                <w:tab w:val="right" w:pos="9639"/>
              </w:tabs>
              <w:rPr>
                <w:sz w:val="16"/>
                <w:szCs w:val="16"/>
                <w:lang w:val="en-US"/>
              </w:rPr>
            </w:pPr>
            <w:r w:rsidRPr="007A0220">
              <w:rPr>
                <w:sz w:val="16"/>
                <w:szCs w:val="16"/>
                <w:lang w:val="en-US"/>
              </w:rPr>
              <w:t>IMD9</w:t>
            </w:r>
          </w:p>
        </w:tc>
        <w:tc>
          <w:tcPr>
            <w:tcW w:w="0" w:type="auto"/>
            <w:tcBorders>
              <w:bottom w:val="single" w:sz="12" w:space="0" w:color="auto"/>
              <w:right w:val="single" w:sz="12" w:space="0" w:color="auto"/>
            </w:tcBorders>
          </w:tcPr>
          <w:p w14:paraId="119A4BE4" w14:textId="77777777" w:rsidR="00D86A46" w:rsidRPr="007A0220" w:rsidRDefault="00D86A46">
            <w:pPr>
              <w:tabs>
                <w:tab w:val="right" w:pos="9639"/>
              </w:tabs>
              <w:jc w:val="center"/>
              <w:rPr>
                <w:sz w:val="16"/>
                <w:szCs w:val="16"/>
                <w:lang w:val="en-US"/>
              </w:rPr>
            </w:pPr>
            <w:r w:rsidRPr="007A0220">
              <w:rPr>
                <w:sz w:val="16"/>
                <w:szCs w:val="16"/>
                <w:lang w:val="en-US"/>
              </w:rPr>
              <w:t>2.8dB</w:t>
            </w:r>
          </w:p>
        </w:tc>
        <w:tc>
          <w:tcPr>
            <w:tcW w:w="0" w:type="auto"/>
            <w:tcBorders>
              <w:bottom w:val="single" w:sz="12" w:space="0" w:color="auto"/>
            </w:tcBorders>
          </w:tcPr>
          <w:p w14:paraId="675E332E" w14:textId="77777777" w:rsidR="00D86A46" w:rsidRPr="007A0220" w:rsidRDefault="00D86A46">
            <w:pPr>
              <w:rPr>
                <w:sz w:val="16"/>
                <w:szCs w:val="16"/>
                <w:lang w:val="en-US"/>
              </w:rPr>
            </w:pPr>
            <w:r w:rsidRPr="007A0220">
              <w:rPr>
                <w:sz w:val="16"/>
                <w:szCs w:val="16"/>
                <w:lang w:val="en-US"/>
              </w:rPr>
              <w:t>IMD7</w:t>
            </w:r>
          </w:p>
        </w:tc>
        <w:tc>
          <w:tcPr>
            <w:tcW w:w="0" w:type="auto"/>
            <w:tcBorders>
              <w:bottom w:val="single" w:sz="12" w:space="0" w:color="auto"/>
              <w:right w:val="single" w:sz="12" w:space="0" w:color="auto"/>
            </w:tcBorders>
          </w:tcPr>
          <w:p w14:paraId="23DE653F" w14:textId="77777777" w:rsidR="00D86A46" w:rsidRPr="009740C4" w:rsidRDefault="00D86A46">
            <w:pPr>
              <w:rPr>
                <w:noProof/>
                <w:sz w:val="16"/>
                <w:szCs w:val="16"/>
                <w:lang w:val="en-US"/>
              </w:rPr>
            </w:pPr>
            <w:r w:rsidRPr="007A0220">
              <w:rPr>
                <w:sz w:val="16"/>
                <w:szCs w:val="16"/>
                <w:lang w:val="en-US"/>
              </w:rPr>
              <w:t>2.5dB</w:t>
            </w:r>
          </w:p>
        </w:tc>
      </w:tr>
    </w:tbl>
    <w:p w14:paraId="743E3954" w14:textId="77777777" w:rsidR="00D86A46" w:rsidRPr="009740C4" w:rsidRDefault="00D86A46" w:rsidP="00D86A46"/>
    <w:p w14:paraId="122A4521" w14:textId="24ECCF8D" w:rsidR="00D86A46" w:rsidRPr="009740C4" w:rsidRDefault="00D86A46" w:rsidP="00D86A46">
      <w:r w:rsidRPr="009740C4">
        <w:t>The changes proposed in [</w:t>
      </w:r>
      <w:r w:rsidR="00525B34">
        <w:t>3</w:t>
      </w:r>
      <w:r w:rsidRPr="009740C4">
        <w:t xml:space="preserve">] were not done during NR times as the specification impact was deemed too large but for 6G the change can be used from the beginning. </w:t>
      </w:r>
    </w:p>
    <w:p w14:paraId="010751D7" w14:textId="293FB323" w:rsidR="00D86A46" w:rsidRPr="009740C4" w:rsidRDefault="00D86A46" w:rsidP="00D86A46">
      <w:pPr>
        <w:pStyle w:val="RAN4proposal"/>
      </w:pPr>
      <w:bookmarkStart w:id="30" w:name="_Toc210047017"/>
      <w:bookmarkStart w:id="31" w:name="_Toc213405679"/>
      <w:bookmarkStart w:id="32" w:name="_Toc220670110"/>
      <w:r w:rsidRPr="009740C4">
        <w:t>RAN4 to discuss whether to define for 6GR a single table of supported band combinations together with their impairments requiring relaxation and pointer to MSD LUTs or as an alternative define rules for band combinations which point to MSD LUTs</w:t>
      </w:r>
      <w:bookmarkEnd w:id="30"/>
      <w:bookmarkEnd w:id="31"/>
      <w:bookmarkEnd w:id="32"/>
    </w:p>
    <w:p w14:paraId="46C388D0" w14:textId="2E983CC1" w:rsidR="00B83147" w:rsidRPr="009740C4" w:rsidRDefault="00B83147" w:rsidP="00DE74EE">
      <w:pPr>
        <w:pStyle w:val="ListParagraph"/>
        <w:spacing w:after="120" w:line="240" w:lineRule="auto"/>
        <w:ind w:left="3816"/>
        <w:contextualSpacing w:val="0"/>
        <w:rPr>
          <w:szCs w:val="24"/>
          <w:lang w:eastAsia="zh-CN"/>
        </w:rPr>
      </w:pPr>
    </w:p>
    <w:p w14:paraId="4FAAACC6" w14:textId="4E7EC65A" w:rsidR="00CD7492" w:rsidRPr="009740C4" w:rsidRDefault="00CD7492" w:rsidP="003D5D44">
      <w:pPr>
        <w:pStyle w:val="RAN4H1"/>
      </w:pPr>
      <w:r w:rsidRPr="009740C4">
        <w:t>Conclusion</w:t>
      </w:r>
    </w:p>
    <w:bookmarkStart w:id="33" w:name="_Toc116995849"/>
    <w:p w14:paraId="007EE3AD" w14:textId="77777777" w:rsidR="00FD0B5E" w:rsidRDefault="000665C4">
      <w:pPr>
        <w:pStyle w:val="TOC4"/>
        <w:rPr>
          <w:rFonts w:asciiTheme="minorHAnsi" w:eastAsiaTheme="minorEastAsia" w:hAnsiTheme="minorHAnsi"/>
          <w:noProof/>
          <w:kern w:val="2"/>
          <w:sz w:val="24"/>
          <w:szCs w:val="24"/>
          <w14:ligatures w14:val="standardContextual"/>
        </w:rPr>
      </w:pPr>
      <w:r w:rsidRPr="009740C4">
        <w:rPr>
          <w:b/>
          <w:i/>
          <w:iCs/>
          <w:lang w:val="en-US"/>
        </w:rPr>
        <w:fldChar w:fldCharType="begin"/>
      </w:r>
      <w:r w:rsidRPr="009740C4">
        <w:rPr>
          <w:i/>
          <w:iCs/>
          <w:lang w:val="en-US"/>
        </w:rPr>
        <w:instrText xml:space="preserve"> TOC \n \h \z \t "RAN4 proposal,5,RAN4 observation,4" </w:instrText>
      </w:r>
      <w:r w:rsidRPr="009740C4">
        <w:rPr>
          <w:b/>
          <w:i/>
          <w:iCs/>
          <w:lang w:val="en-US"/>
        </w:rPr>
        <w:fldChar w:fldCharType="separate"/>
      </w:r>
      <w:hyperlink w:anchor="_Toc220670088" w:history="1">
        <w:r w:rsidR="00FD0B5E" w:rsidRPr="003003FF">
          <w:rPr>
            <w:rStyle w:val="Hyperlink"/>
            <w:b/>
            <w:noProof/>
          </w:rPr>
          <w:t>Observation 1:</w:t>
        </w:r>
        <w:r w:rsidR="00FD0B5E" w:rsidRPr="003003FF">
          <w:rPr>
            <w:rStyle w:val="Hyperlink"/>
            <w:noProof/>
          </w:rPr>
          <w:t xml:space="preserve"> UL scheduling range impact to A-MPR reduction will be significant as in some cases A-MPR can be fully avoided.</w:t>
        </w:r>
      </w:hyperlink>
    </w:p>
    <w:p w14:paraId="1EF11813" w14:textId="77777777" w:rsidR="00FD0B5E" w:rsidRDefault="00FD0B5E">
      <w:pPr>
        <w:pStyle w:val="TOC5"/>
        <w:rPr>
          <w:rFonts w:asciiTheme="minorHAnsi" w:eastAsiaTheme="minorEastAsia" w:hAnsiTheme="minorHAnsi"/>
          <w:b w:val="0"/>
          <w:noProof/>
          <w:kern w:val="2"/>
          <w:sz w:val="24"/>
          <w:szCs w:val="24"/>
          <w14:ligatures w14:val="standardContextual"/>
        </w:rPr>
      </w:pPr>
      <w:hyperlink w:anchor="_Toc220670089" w:history="1">
        <w:r w:rsidRPr="003003FF">
          <w:rPr>
            <w:rStyle w:val="Hyperlink"/>
            <w:noProof/>
          </w:rPr>
          <w:t>Proposal 1: RAN4 assumes that LO is placed in the middle of the UL scheduling range when MPR and A-MPR are defined</w:t>
        </w:r>
      </w:hyperlink>
    </w:p>
    <w:p w14:paraId="22355B89" w14:textId="77777777" w:rsidR="00FD0B5E" w:rsidRDefault="00FD0B5E">
      <w:pPr>
        <w:pStyle w:val="TOC5"/>
        <w:rPr>
          <w:rFonts w:asciiTheme="minorHAnsi" w:eastAsiaTheme="minorEastAsia" w:hAnsiTheme="minorHAnsi"/>
          <w:b w:val="0"/>
          <w:noProof/>
          <w:kern w:val="2"/>
          <w:sz w:val="24"/>
          <w:szCs w:val="24"/>
          <w14:ligatures w14:val="standardContextual"/>
        </w:rPr>
      </w:pPr>
      <w:hyperlink w:anchor="_Toc220670090" w:history="1">
        <w:r w:rsidRPr="003003FF">
          <w:rPr>
            <w:rStyle w:val="Hyperlink"/>
            <w:noProof/>
          </w:rPr>
          <w:t>Proposal 2: UL scheduling range is configured by the network semi-statically for each UE individually.</w:t>
        </w:r>
      </w:hyperlink>
    </w:p>
    <w:p w14:paraId="74055272" w14:textId="77777777" w:rsidR="00FD0B5E" w:rsidRDefault="00FD0B5E">
      <w:pPr>
        <w:pStyle w:val="TOC5"/>
        <w:rPr>
          <w:rFonts w:asciiTheme="minorHAnsi" w:eastAsiaTheme="minorEastAsia" w:hAnsiTheme="minorHAnsi"/>
          <w:b w:val="0"/>
          <w:noProof/>
          <w:kern w:val="2"/>
          <w:sz w:val="24"/>
          <w:szCs w:val="24"/>
          <w14:ligatures w14:val="standardContextual"/>
        </w:rPr>
      </w:pPr>
      <w:hyperlink w:anchor="_Toc220670091" w:history="1">
        <w:r w:rsidRPr="003003FF">
          <w:rPr>
            <w:rStyle w:val="Hyperlink"/>
            <w:noProof/>
            <w:lang w:eastAsia="zh-CN"/>
          </w:rPr>
          <w:t>Proposal 3: Foob i.e. OOB boundary should be placed n the edge of BS channel bandwidth</w:t>
        </w:r>
      </w:hyperlink>
    </w:p>
    <w:p w14:paraId="0B38E667" w14:textId="77777777" w:rsidR="00FD0B5E" w:rsidRDefault="00FD0B5E">
      <w:pPr>
        <w:pStyle w:val="TOC4"/>
        <w:rPr>
          <w:rFonts w:asciiTheme="minorHAnsi" w:eastAsiaTheme="minorEastAsia" w:hAnsiTheme="minorHAnsi"/>
          <w:noProof/>
          <w:kern w:val="2"/>
          <w:sz w:val="24"/>
          <w:szCs w:val="24"/>
          <w14:ligatures w14:val="standardContextual"/>
        </w:rPr>
      </w:pPr>
      <w:hyperlink w:anchor="_Toc220670092" w:history="1">
        <w:r w:rsidRPr="003003FF">
          <w:rPr>
            <w:rStyle w:val="Hyperlink"/>
            <w:b/>
            <w:noProof/>
            <w:lang w:eastAsia="zh-CN"/>
          </w:rPr>
          <w:t>Observation 2:</w:t>
        </w:r>
        <w:r w:rsidRPr="003003FF">
          <w:rPr>
            <w:rStyle w:val="Hyperlink"/>
            <w:noProof/>
            <w:lang w:eastAsia="zh-CN"/>
          </w:rPr>
          <w:t xml:space="preserve"> Best UE performance would be achieved if Foob is determined by BS channel bandwidth in case UE CH BW is smaller</w:t>
        </w:r>
      </w:hyperlink>
    </w:p>
    <w:p w14:paraId="20EBA668" w14:textId="77777777" w:rsidR="00FD0B5E" w:rsidRDefault="00FD0B5E">
      <w:pPr>
        <w:pStyle w:val="TOC5"/>
        <w:rPr>
          <w:rFonts w:asciiTheme="minorHAnsi" w:eastAsiaTheme="minorEastAsia" w:hAnsiTheme="minorHAnsi"/>
          <w:b w:val="0"/>
          <w:noProof/>
          <w:kern w:val="2"/>
          <w:sz w:val="24"/>
          <w:szCs w:val="24"/>
          <w14:ligatures w14:val="standardContextual"/>
        </w:rPr>
      </w:pPr>
      <w:hyperlink w:anchor="_Toc220670093" w:history="1">
        <w:r w:rsidRPr="003003FF">
          <w:rPr>
            <w:rStyle w:val="Hyperlink"/>
            <w:noProof/>
            <w:lang w:val="en-US" w:eastAsia="zh-CN"/>
          </w:rPr>
          <w:t>Proposal 4: Regardless of APT or ET PA UL simulation can be carried out on maximum power level with a constant PA supply.</w:t>
        </w:r>
      </w:hyperlink>
    </w:p>
    <w:p w14:paraId="0B5BA4F9" w14:textId="77777777" w:rsidR="00FD0B5E" w:rsidRDefault="00FD0B5E">
      <w:pPr>
        <w:pStyle w:val="TOC5"/>
        <w:rPr>
          <w:rFonts w:asciiTheme="minorHAnsi" w:eastAsiaTheme="minorEastAsia" w:hAnsiTheme="minorHAnsi"/>
          <w:b w:val="0"/>
          <w:noProof/>
          <w:kern w:val="2"/>
          <w:sz w:val="24"/>
          <w:szCs w:val="24"/>
          <w14:ligatures w14:val="standardContextual"/>
        </w:rPr>
      </w:pPr>
      <w:hyperlink w:anchor="_Toc220670094" w:history="1">
        <w:r w:rsidRPr="003003FF">
          <w:rPr>
            <w:rStyle w:val="Hyperlink"/>
            <w:noProof/>
          </w:rPr>
          <w:t>Proposal 5: RAN4 to consider using CP-OFDM QPSK inner as the MPR = 0dB for reference point for MPR tables.</w:t>
        </w:r>
      </w:hyperlink>
    </w:p>
    <w:p w14:paraId="55D498FB" w14:textId="77777777" w:rsidR="00FD0B5E" w:rsidRDefault="00FD0B5E">
      <w:pPr>
        <w:pStyle w:val="TOC5"/>
        <w:rPr>
          <w:rFonts w:asciiTheme="minorHAnsi" w:eastAsiaTheme="minorEastAsia" w:hAnsiTheme="minorHAnsi"/>
          <w:b w:val="0"/>
          <w:noProof/>
          <w:kern w:val="2"/>
          <w:sz w:val="24"/>
          <w:szCs w:val="24"/>
          <w14:ligatures w14:val="standardContextual"/>
        </w:rPr>
      </w:pPr>
      <w:hyperlink w:anchor="_Toc220670095" w:history="1">
        <w:r w:rsidRPr="003003FF">
          <w:rPr>
            <w:rStyle w:val="Hyperlink"/>
            <w:noProof/>
          </w:rPr>
          <w:t>Proposal 6: Incorporate the excess noise defined as a ratio of self-interference to thermal noise (</w:t>
        </w:r>
        <m:oMath>
          <m:r>
            <m:rPr>
              <m:sty m:val="b"/>
            </m:rPr>
            <w:rPr>
              <w:rStyle w:val="Hyperlink"/>
              <w:rFonts w:ascii="Cambria Math" w:hAnsi="Cambria Math"/>
              <w:noProof/>
            </w:rPr>
            <m:t>Pe</m:t>
          </m:r>
        </m:oMath>
        <w:r w:rsidRPr="003003FF">
          <w:rPr>
            <w:rStyle w:val="Hyperlink"/>
            <w:noProof/>
          </w:rPr>
          <w:t>), and UEs antenna isolation (</w:t>
        </w:r>
        <m:oMath>
          <m:r>
            <m:rPr>
              <m:sty m:val="b"/>
            </m:rPr>
            <w:rPr>
              <w:rStyle w:val="Hyperlink"/>
              <w:rFonts w:ascii="Cambria Math" w:hAnsi="Cambria Math"/>
              <w:noProof/>
            </w:rPr>
            <m:t>α</m:t>
          </m:r>
        </m:oMath>
        <w:r w:rsidRPr="003003FF">
          <w:rPr>
            <w:rStyle w:val="Hyperlink"/>
            <w:noProof/>
          </w:rPr>
          <w:t>) in the REFSENS equation.</w:t>
        </w:r>
      </w:hyperlink>
    </w:p>
    <w:p w14:paraId="57FDBBAF" w14:textId="77777777" w:rsidR="00FD0B5E" w:rsidRDefault="00FD0B5E">
      <w:pPr>
        <w:pStyle w:val="TOC5"/>
        <w:rPr>
          <w:rFonts w:asciiTheme="minorHAnsi" w:eastAsiaTheme="minorEastAsia" w:hAnsiTheme="minorHAnsi"/>
          <w:b w:val="0"/>
          <w:noProof/>
          <w:kern w:val="2"/>
          <w:sz w:val="24"/>
          <w:szCs w:val="24"/>
          <w14:ligatures w14:val="standardContextual"/>
        </w:rPr>
      </w:pPr>
      <w:hyperlink w:anchor="_Toc220670096" w:history="1">
        <w:r w:rsidRPr="003003FF">
          <w:rPr>
            <w:rStyle w:val="Hyperlink"/>
            <w:noProof/>
          </w:rPr>
          <w:t xml:space="preserve">Proposal 7: Specify excess noise </w:t>
        </w:r>
        <m:oMath>
          <m:r>
            <m:rPr>
              <m:sty m:val="b"/>
            </m:rPr>
            <w:rPr>
              <w:rStyle w:val="Hyperlink"/>
              <w:rFonts w:ascii="Cambria Math" w:hAnsi="Cambria Math"/>
              <w:noProof/>
            </w:rPr>
            <m:t>(Pe</m:t>
          </m:r>
        </m:oMath>
        <w:r w:rsidRPr="003003FF">
          <w:rPr>
            <w:rStyle w:val="Hyperlink"/>
            <w:noProof/>
          </w:rPr>
          <w:t>) from which REFSENS can be easily derived instead of just specifying REFSENS.</w:t>
        </w:r>
      </w:hyperlink>
    </w:p>
    <w:p w14:paraId="3C1614FF" w14:textId="77777777" w:rsidR="00FD0B5E" w:rsidRDefault="00FD0B5E">
      <w:pPr>
        <w:pStyle w:val="TOC5"/>
        <w:rPr>
          <w:rFonts w:asciiTheme="minorHAnsi" w:eastAsiaTheme="minorEastAsia" w:hAnsiTheme="minorHAnsi"/>
          <w:b w:val="0"/>
          <w:noProof/>
          <w:kern w:val="2"/>
          <w:sz w:val="24"/>
          <w:szCs w:val="24"/>
          <w14:ligatures w14:val="standardContextual"/>
        </w:rPr>
      </w:pPr>
      <w:hyperlink w:anchor="_Toc220670097" w:history="1">
        <w:r w:rsidRPr="003003FF">
          <w:rPr>
            <w:rStyle w:val="Hyperlink"/>
            <w:noProof/>
            <w:lang w:val="en-US"/>
          </w:rPr>
          <w:t>Proposal 8: RAN4 should consider external LNAs and discuss NF for both cases i.e., devices with and without external LNA.</w:t>
        </w:r>
      </w:hyperlink>
    </w:p>
    <w:p w14:paraId="36304E1C" w14:textId="77777777" w:rsidR="00FD0B5E" w:rsidRDefault="00FD0B5E">
      <w:pPr>
        <w:pStyle w:val="TOC5"/>
        <w:rPr>
          <w:rFonts w:asciiTheme="minorHAnsi" w:eastAsiaTheme="minorEastAsia" w:hAnsiTheme="minorHAnsi"/>
          <w:b w:val="0"/>
          <w:noProof/>
          <w:kern w:val="2"/>
          <w:sz w:val="24"/>
          <w:szCs w:val="24"/>
          <w14:ligatures w14:val="standardContextual"/>
        </w:rPr>
      </w:pPr>
      <w:hyperlink w:anchor="_Toc220670098" w:history="1">
        <w:r w:rsidRPr="003003FF">
          <w:rPr>
            <w:rStyle w:val="Hyperlink"/>
            <w:noProof/>
            <w:lang w:val="en-US"/>
          </w:rPr>
          <w:t>Proposal 9: RAN4 should discuss the possible value of NF either on per band basis or on frequency range basis where each 1 GHz/0.5 GHz frequency range will have a fixed NF value. RAN4 shall not assume 9 dB as a baseline NF that is minimum and only that or bigger NFs per band are considered.</w:t>
        </w:r>
      </w:hyperlink>
    </w:p>
    <w:p w14:paraId="763148FB" w14:textId="77777777" w:rsidR="00FD0B5E" w:rsidRDefault="00FD0B5E">
      <w:pPr>
        <w:pStyle w:val="TOC5"/>
        <w:rPr>
          <w:rFonts w:asciiTheme="minorHAnsi" w:eastAsiaTheme="minorEastAsia" w:hAnsiTheme="minorHAnsi"/>
          <w:b w:val="0"/>
          <w:noProof/>
          <w:kern w:val="2"/>
          <w:sz w:val="24"/>
          <w:szCs w:val="24"/>
          <w14:ligatures w14:val="standardContextual"/>
        </w:rPr>
      </w:pPr>
      <w:hyperlink w:anchor="_Toc220670099" w:history="1">
        <w:r w:rsidRPr="003003FF">
          <w:rPr>
            <w:rStyle w:val="Hyperlink"/>
            <w:noProof/>
            <w:lang w:val="en-US" w:eastAsia="zh-CN"/>
          </w:rPr>
          <w:t>Proposal 10: RAN4 should discuss what is included in the IM for REFSENS requirement before discussing a value for it.</w:t>
        </w:r>
      </w:hyperlink>
    </w:p>
    <w:p w14:paraId="5BC9C9F5" w14:textId="77777777" w:rsidR="00FD0B5E" w:rsidRDefault="00FD0B5E">
      <w:pPr>
        <w:pStyle w:val="TOC5"/>
        <w:rPr>
          <w:rFonts w:asciiTheme="minorHAnsi" w:eastAsiaTheme="minorEastAsia" w:hAnsiTheme="minorHAnsi"/>
          <w:b w:val="0"/>
          <w:noProof/>
          <w:kern w:val="2"/>
          <w:sz w:val="24"/>
          <w:szCs w:val="24"/>
          <w14:ligatures w14:val="standardContextual"/>
        </w:rPr>
      </w:pPr>
      <w:hyperlink w:anchor="_Toc220670100" w:history="1">
        <w:r w:rsidRPr="003003FF">
          <w:rPr>
            <w:rStyle w:val="Hyperlink"/>
            <w:noProof/>
            <w:lang w:val="en-US" w:eastAsia="zh-CN"/>
          </w:rPr>
          <w:t>Proposal 11: RAN4 should make sure that other RF requirements do not include any additional IM on top of what is already accounted for in REFSENS requirements.</w:t>
        </w:r>
      </w:hyperlink>
    </w:p>
    <w:p w14:paraId="675590BF" w14:textId="77777777" w:rsidR="00FD0B5E" w:rsidRDefault="00FD0B5E">
      <w:pPr>
        <w:pStyle w:val="TOC5"/>
        <w:rPr>
          <w:rFonts w:asciiTheme="minorHAnsi" w:eastAsiaTheme="minorEastAsia" w:hAnsiTheme="minorHAnsi"/>
          <w:b w:val="0"/>
          <w:noProof/>
          <w:kern w:val="2"/>
          <w:sz w:val="24"/>
          <w:szCs w:val="24"/>
          <w14:ligatures w14:val="standardContextual"/>
        </w:rPr>
      </w:pPr>
      <w:hyperlink w:anchor="_Toc220670101" w:history="1">
        <w:r w:rsidRPr="003003FF">
          <w:rPr>
            <w:rStyle w:val="Hyperlink"/>
            <w:noProof/>
          </w:rPr>
          <w:t>Proposal 12: For the uplink configuration for the RFSENS, utilize a fixed number of RBs allocated in the middle of the scheduling range/ UL Channel BW irrespective of the channel bandwidth.</w:t>
        </w:r>
      </w:hyperlink>
    </w:p>
    <w:p w14:paraId="589ED9EF" w14:textId="77777777" w:rsidR="00FD0B5E" w:rsidRDefault="00FD0B5E">
      <w:pPr>
        <w:pStyle w:val="TOC5"/>
        <w:rPr>
          <w:rFonts w:asciiTheme="minorHAnsi" w:eastAsiaTheme="minorEastAsia" w:hAnsiTheme="minorHAnsi"/>
          <w:b w:val="0"/>
          <w:noProof/>
          <w:kern w:val="2"/>
          <w:sz w:val="24"/>
          <w:szCs w:val="24"/>
          <w14:ligatures w14:val="standardContextual"/>
        </w:rPr>
      </w:pPr>
      <w:hyperlink w:anchor="_Toc220670102" w:history="1">
        <w:r w:rsidRPr="003003FF">
          <w:rPr>
            <w:rStyle w:val="Hyperlink"/>
            <w:noProof/>
            <w:lang w:val="en-US" w:eastAsia="zh-CN"/>
          </w:rPr>
          <w:t>Proposal 13: If considering NF per band basis, for devices without external LNA, assume 5 dB for s1, 3.5 dB for s5, and 6 dB for s78. When considering devices with external LNAs, assume 3 dB for s1, 2.5 dB for s5, and 3.5 dB for s78.</w:t>
        </w:r>
      </w:hyperlink>
    </w:p>
    <w:p w14:paraId="611B8AE7" w14:textId="77777777" w:rsidR="00FD0B5E" w:rsidRDefault="00FD0B5E">
      <w:pPr>
        <w:pStyle w:val="TOC4"/>
        <w:rPr>
          <w:rFonts w:asciiTheme="minorHAnsi" w:eastAsiaTheme="minorEastAsia" w:hAnsiTheme="minorHAnsi"/>
          <w:noProof/>
          <w:kern w:val="2"/>
          <w:sz w:val="24"/>
          <w:szCs w:val="24"/>
          <w14:ligatures w14:val="standardContextual"/>
        </w:rPr>
      </w:pPr>
      <w:hyperlink w:anchor="_Toc220670103" w:history="1">
        <w:r w:rsidRPr="003003FF">
          <w:rPr>
            <w:rStyle w:val="Hyperlink"/>
            <w:b/>
            <w:noProof/>
            <w:lang w:eastAsia="zh-CN"/>
          </w:rPr>
          <w:t>Observation 3:</w:t>
        </w:r>
        <w:r w:rsidRPr="003003FF">
          <w:rPr>
            <w:rStyle w:val="Hyperlink"/>
            <w:noProof/>
            <w:lang w:eastAsia="zh-CN"/>
          </w:rPr>
          <w:t xml:space="preserve"> How the UE blocking requirements are defined/organized should be discussed and not just copied from NR.</w:t>
        </w:r>
      </w:hyperlink>
    </w:p>
    <w:p w14:paraId="78AC9B07" w14:textId="77777777" w:rsidR="00FD0B5E" w:rsidRDefault="00FD0B5E">
      <w:pPr>
        <w:pStyle w:val="TOC4"/>
        <w:rPr>
          <w:rFonts w:asciiTheme="minorHAnsi" w:eastAsiaTheme="minorEastAsia" w:hAnsiTheme="minorHAnsi"/>
          <w:noProof/>
          <w:kern w:val="2"/>
          <w:sz w:val="24"/>
          <w:szCs w:val="24"/>
          <w14:ligatures w14:val="standardContextual"/>
        </w:rPr>
      </w:pPr>
      <w:hyperlink w:anchor="_Toc220670104" w:history="1">
        <w:r w:rsidRPr="003003FF">
          <w:rPr>
            <w:rStyle w:val="Hyperlink"/>
            <w:b/>
            <w:noProof/>
            <w:lang w:eastAsia="zh-CN"/>
          </w:rPr>
          <w:t>Observation 4:</w:t>
        </w:r>
        <w:r w:rsidRPr="003003FF">
          <w:rPr>
            <w:rStyle w:val="Hyperlink"/>
            <w:noProof/>
            <w:lang w:eastAsia="zh-CN"/>
          </w:rPr>
          <w:t xml:space="preserve"> ACS and IBB1 should be combined under ACS clause as ACS1 and ACS2. IIB2 would be the only IBB requirement</w:t>
        </w:r>
      </w:hyperlink>
    </w:p>
    <w:p w14:paraId="10C456F4" w14:textId="77777777" w:rsidR="00FD0B5E" w:rsidRDefault="00FD0B5E">
      <w:pPr>
        <w:pStyle w:val="TOC5"/>
        <w:rPr>
          <w:rFonts w:asciiTheme="minorHAnsi" w:eastAsiaTheme="minorEastAsia" w:hAnsiTheme="minorHAnsi"/>
          <w:b w:val="0"/>
          <w:noProof/>
          <w:kern w:val="2"/>
          <w:sz w:val="24"/>
          <w:szCs w:val="24"/>
          <w14:ligatures w14:val="standardContextual"/>
        </w:rPr>
      </w:pPr>
      <w:hyperlink w:anchor="_Toc220670105" w:history="1">
        <w:r w:rsidRPr="003003FF">
          <w:rPr>
            <w:rStyle w:val="Hyperlink"/>
            <w:noProof/>
            <w:lang w:eastAsia="zh-CN"/>
          </w:rPr>
          <w:t>Proposal 14: RAN4 shall discuss if the parameters of the ACS requirements need to be updated by removing implementation margin.</w:t>
        </w:r>
      </w:hyperlink>
    </w:p>
    <w:p w14:paraId="57488869" w14:textId="77777777" w:rsidR="00FD0B5E" w:rsidRDefault="00FD0B5E">
      <w:pPr>
        <w:pStyle w:val="TOC4"/>
        <w:rPr>
          <w:rFonts w:asciiTheme="minorHAnsi" w:eastAsiaTheme="minorEastAsia" w:hAnsiTheme="minorHAnsi"/>
          <w:noProof/>
          <w:kern w:val="2"/>
          <w:sz w:val="24"/>
          <w:szCs w:val="24"/>
          <w14:ligatures w14:val="standardContextual"/>
        </w:rPr>
      </w:pPr>
      <w:hyperlink w:anchor="_Toc220670106" w:history="1">
        <w:r w:rsidRPr="003003FF">
          <w:rPr>
            <w:rStyle w:val="Hyperlink"/>
            <w:b/>
            <w:noProof/>
          </w:rPr>
          <w:t>Observation 5:</w:t>
        </w:r>
        <w:r w:rsidRPr="003003FF">
          <w:rPr>
            <w:rStyle w:val="Hyperlink"/>
            <w:noProof/>
          </w:rPr>
          <w:t xml:space="preserve"> OTA testing seems not to be the right way to go.</w:t>
        </w:r>
      </w:hyperlink>
    </w:p>
    <w:p w14:paraId="14A5FFB6" w14:textId="77777777" w:rsidR="00FD0B5E" w:rsidRDefault="00FD0B5E">
      <w:pPr>
        <w:pStyle w:val="TOC4"/>
        <w:rPr>
          <w:rFonts w:asciiTheme="minorHAnsi" w:eastAsiaTheme="minorEastAsia" w:hAnsiTheme="minorHAnsi"/>
          <w:noProof/>
          <w:kern w:val="2"/>
          <w:sz w:val="24"/>
          <w:szCs w:val="24"/>
          <w14:ligatures w14:val="standardContextual"/>
        </w:rPr>
      </w:pPr>
      <w:hyperlink w:anchor="_Toc220670107" w:history="1">
        <w:r w:rsidRPr="003003FF">
          <w:rPr>
            <w:rStyle w:val="Hyperlink"/>
            <w:b/>
            <w:noProof/>
          </w:rPr>
          <w:t>Observation 6:</w:t>
        </w:r>
        <w:r w:rsidRPr="003003FF">
          <w:rPr>
            <w:rStyle w:val="Hyperlink"/>
            <w:noProof/>
          </w:rPr>
          <w:t xml:space="preserve"> Marking a CA combination for MSD is easily misinterpreted as a CA combination that should be avoided, but this is often not the case.</w:t>
        </w:r>
      </w:hyperlink>
    </w:p>
    <w:p w14:paraId="3F4F9B3F" w14:textId="77777777" w:rsidR="00FD0B5E" w:rsidRDefault="00FD0B5E">
      <w:pPr>
        <w:pStyle w:val="TOC4"/>
        <w:rPr>
          <w:rFonts w:asciiTheme="minorHAnsi" w:eastAsiaTheme="minorEastAsia" w:hAnsiTheme="minorHAnsi"/>
          <w:noProof/>
          <w:kern w:val="2"/>
          <w:sz w:val="24"/>
          <w:szCs w:val="24"/>
          <w14:ligatures w14:val="standardContextual"/>
        </w:rPr>
      </w:pPr>
      <w:hyperlink w:anchor="_Toc220670108" w:history="1">
        <w:r w:rsidRPr="003003FF">
          <w:rPr>
            <w:rStyle w:val="Hyperlink"/>
            <w:b/>
            <w:noProof/>
          </w:rPr>
          <w:t>Observation 7:</w:t>
        </w:r>
        <w:r w:rsidRPr="003003FF">
          <w:rPr>
            <w:rStyle w:val="Hyperlink"/>
            <w:noProof/>
          </w:rPr>
          <w:t xml:space="preserve"> Self-interference may be mitigated with Tx-Rx switching.</w:t>
        </w:r>
      </w:hyperlink>
    </w:p>
    <w:p w14:paraId="6C038737" w14:textId="77777777" w:rsidR="00FD0B5E" w:rsidRDefault="00FD0B5E">
      <w:pPr>
        <w:pStyle w:val="TOC5"/>
        <w:rPr>
          <w:rFonts w:asciiTheme="minorHAnsi" w:eastAsiaTheme="minorEastAsia" w:hAnsiTheme="minorHAnsi"/>
          <w:b w:val="0"/>
          <w:noProof/>
          <w:kern w:val="2"/>
          <w:sz w:val="24"/>
          <w:szCs w:val="24"/>
          <w14:ligatures w14:val="standardContextual"/>
        </w:rPr>
      </w:pPr>
      <w:hyperlink w:anchor="_Toc220670109" w:history="1">
        <w:r w:rsidRPr="003003FF">
          <w:rPr>
            <w:rStyle w:val="Hyperlink"/>
            <w:noProof/>
          </w:rPr>
          <w:t>Proposal 15: The switching method designed through the low-band carrier aggregation switching study should be considered for 6GR as a standardized configuration for band combinations that has MSD.</w:t>
        </w:r>
      </w:hyperlink>
    </w:p>
    <w:p w14:paraId="5E67462F" w14:textId="77777777" w:rsidR="00FD0B5E" w:rsidRDefault="00FD0B5E">
      <w:pPr>
        <w:pStyle w:val="TOC5"/>
        <w:rPr>
          <w:rFonts w:asciiTheme="minorHAnsi" w:eastAsiaTheme="minorEastAsia" w:hAnsiTheme="minorHAnsi"/>
          <w:b w:val="0"/>
          <w:noProof/>
          <w:kern w:val="2"/>
          <w:sz w:val="24"/>
          <w:szCs w:val="24"/>
          <w14:ligatures w14:val="standardContextual"/>
        </w:rPr>
      </w:pPr>
      <w:hyperlink w:anchor="_Toc220670110" w:history="1">
        <w:r w:rsidRPr="003003FF">
          <w:rPr>
            <w:rStyle w:val="Hyperlink"/>
            <w:noProof/>
          </w:rPr>
          <w:t>Proposal 16: RAN4 to discuss whether to define for 6GR a single table of supported band combinations together with their impairments requiring relaxation and pointer to MSD LUTs or as an alternative define rules for band combinations which point to MSD LUTs</w:t>
        </w:r>
      </w:hyperlink>
    </w:p>
    <w:p w14:paraId="669DE243" w14:textId="6EB009A6" w:rsidR="00847264" w:rsidRPr="009740C4" w:rsidRDefault="000665C4" w:rsidP="008C39F7">
      <w:pPr>
        <w:rPr>
          <w:lang w:val="en-US"/>
        </w:rPr>
      </w:pPr>
      <w:r w:rsidRPr="009740C4">
        <w:rPr>
          <w:lang w:val="en-US"/>
        </w:rPr>
        <w:fldChar w:fldCharType="end"/>
      </w:r>
    </w:p>
    <w:p w14:paraId="6E61D21D" w14:textId="201A3AB4" w:rsidR="003B659E" w:rsidRPr="009740C4" w:rsidRDefault="003B659E" w:rsidP="00973030">
      <w:pPr>
        <w:pStyle w:val="RAN4H1"/>
      </w:pPr>
      <w:r w:rsidRPr="009740C4">
        <w:t>References</w:t>
      </w:r>
      <w:bookmarkEnd w:id="33"/>
    </w:p>
    <w:p w14:paraId="1837673C" w14:textId="18FC5586" w:rsidR="00FB7303" w:rsidRPr="009740C4" w:rsidRDefault="00FB7303" w:rsidP="00DA6098">
      <w:pPr>
        <w:pStyle w:val="Reference"/>
        <w:rPr>
          <w:bCs/>
        </w:rPr>
      </w:pPr>
      <w:r w:rsidRPr="009740C4">
        <w:rPr>
          <w:bCs/>
        </w:rPr>
        <w:t>R4-2514642, WF for [116bis][102] 6G general RF and UE RF, RAN4#116bis, Feature lead (Qualcomm)</w:t>
      </w:r>
    </w:p>
    <w:p w14:paraId="7714B249" w14:textId="6CB9B7BA" w:rsidR="00F3454E" w:rsidRDefault="00F3454E" w:rsidP="00DA6098">
      <w:pPr>
        <w:pStyle w:val="Reference"/>
        <w:rPr>
          <w:bCs/>
        </w:rPr>
      </w:pPr>
      <w:r w:rsidRPr="009740C4">
        <w:rPr>
          <w:bCs/>
        </w:rPr>
        <w:t>R4-2520554, 6GR General RF and UE RF, RAN4#117, Nokia</w:t>
      </w:r>
    </w:p>
    <w:p w14:paraId="5B992067" w14:textId="096DFA56" w:rsidR="00F3454E" w:rsidRPr="007804A8" w:rsidRDefault="00525B34" w:rsidP="00DA6098">
      <w:pPr>
        <w:pStyle w:val="Reference"/>
        <w:rPr>
          <w:bCs/>
        </w:rPr>
      </w:pPr>
      <w:r w:rsidRPr="009740C4">
        <w:t xml:space="preserve">R4-2413338, On UE RF specifications table improvement, </w:t>
      </w:r>
      <w:r w:rsidR="008A0603" w:rsidRPr="009740C4">
        <w:rPr>
          <w:bCs/>
        </w:rPr>
        <w:t>RAN4#11</w:t>
      </w:r>
      <w:r w:rsidR="008A0603">
        <w:rPr>
          <w:bCs/>
        </w:rPr>
        <w:t xml:space="preserve">1, </w:t>
      </w:r>
      <w:r w:rsidRPr="009740C4">
        <w:t>Nokia</w:t>
      </w:r>
    </w:p>
    <w:p w14:paraId="6C3A126F" w14:textId="0A9BAEE6" w:rsidR="00F3454E" w:rsidRPr="009740C4" w:rsidRDefault="007804A8" w:rsidP="00DA6098">
      <w:pPr>
        <w:pStyle w:val="Reference"/>
        <w:rPr>
          <w:bCs/>
        </w:rPr>
      </w:pPr>
      <w:bookmarkStart w:id="34" w:name="_Ref220339073"/>
      <w:r w:rsidRPr="007804A8">
        <w:rPr>
          <w:bCs/>
          <w:lang w:val="en-GB"/>
        </w:rPr>
        <w:t xml:space="preserve">K. Zhang, "1.1 Semiconductor Industry: Present &amp; Future," </w:t>
      </w:r>
      <w:r w:rsidRPr="007804A8">
        <w:rPr>
          <w:bCs/>
          <w:i/>
          <w:iCs/>
          <w:lang w:val="en-GB"/>
        </w:rPr>
        <w:t>2024 IEEE International Solid-State Circuits Conference (ISSCC)</w:t>
      </w:r>
      <w:r w:rsidRPr="007804A8">
        <w:rPr>
          <w:bCs/>
          <w:lang w:val="en-GB"/>
        </w:rPr>
        <w:t>, San Francisco, CA, USA, 2024</w:t>
      </w:r>
      <w:r>
        <w:rPr>
          <w:bCs/>
          <w:lang w:val="en-GB"/>
        </w:rPr>
        <w:t>.</w:t>
      </w:r>
      <w:bookmarkEnd w:id="34"/>
    </w:p>
    <w:sectPr w:rsidR="00F3454E" w:rsidRPr="009740C4" w:rsidSect="007A732C">
      <w:pgSz w:w="11907" w:h="16840" w:code="9"/>
      <w:pgMar w:top="993"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B8FAD" w14:textId="77777777" w:rsidR="00E45EC3" w:rsidRDefault="00E45EC3" w:rsidP="00001C9B">
      <w:pPr>
        <w:spacing w:after="0" w:line="240" w:lineRule="auto"/>
      </w:pPr>
      <w:r>
        <w:separator/>
      </w:r>
    </w:p>
  </w:endnote>
  <w:endnote w:type="continuationSeparator" w:id="0">
    <w:p w14:paraId="44AE4037" w14:textId="77777777" w:rsidR="00E45EC3" w:rsidRDefault="00E45EC3" w:rsidP="00001C9B">
      <w:pPr>
        <w:spacing w:after="0" w:line="240" w:lineRule="auto"/>
      </w:pPr>
      <w:r>
        <w:continuationSeparator/>
      </w:r>
    </w:p>
  </w:endnote>
  <w:endnote w:type="continuationNotice" w:id="1">
    <w:p w14:paraId="66CB53E3" w14:textId="77777777" w:rsidR="00E45EC3" w:rsidRDefault="00E45E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egoe UI Variable Text">
    <w:panose1 w:val="00000000000000000000"/>
    <w:charset w:val="00"/>
    <w:family w:val="auto"/>
    <w:pitch w:val="variable"/>
    <w:sig w:usb0="A00002FF" w:usb1="0000000B"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7D712" w14:textId="77777777" w:rsidR="00E45EC3" w:rsidRDefault="00E45EC3" w:rsidP="00001C9B">
      <w:pPr>
        <w:spacing w:after="0" w:line="240" w:lineRule="auto"/>
      </w:pPr>
      <w:r>
        <w:separator/>
      </w:r>
    </w:p>
  </w:footnote>
  <w:footnote w:type="continuationSeparator" w:id="0">
    <w:p w14:paraId="4AE2D95D" w14:textId="77777777" w:rsidR="00E45EC3" w:rsidRDefault="00E45EC3" w:rsidP="00001C9B">
      <w:pPr>
        <w:spacing w:after="0" w:line="240" w:lineRule="auto"/>
      </w:pPr>
      <w:r>
        <w:continuationSeparator/>
      </w:r>
    </w:p>
  </w:footnote>
  <w:footnote w:type="continuationNotice" w:id="1">
    <w:p w14:paraId="1E4E8C09" w14:textId="77777777" w:rsidR="00E45EC3" w:rsidRDefault="00E45EC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11D84"/>
    <w:multiLevelType w:val="hybridMultilevel"/>
    <w:tmpl w:val="0EAAE62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BD34F68E"/>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5341F7"/>
    <w:multiLevelType w:val="singleLevel"/>
    <w:tmpl w:val="D194A150"/>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53A7F0A"/>
    <w:multiLevelType w:val="hybridMultilevel"/>
    <w:tmpl w:val="F482C82E"/>
    <w:lvl w:ilvl="0" w:tplc="18CC98E4">
      <w:start w:val="1"/>
      <w:numFmt w:val="bullet"/>
      <w:lvlText w:val="•"/>
      <w:lvlJc w:val="left"/>
      <w:pPr>
        <w:tabs>
          <w:tab w:val="num" w:pos="720"/>
        </w:tabs>
        <w:ind w:left="720" w:hanging="360"/>
      </w:pPr>
      <w:rPr>
        <w:rFonts w:ascii="Arial" w:hAnsi="Arial" w:hint="default"/>
      </w:rPr>
    </w:lvl>
    <w:lvl w:ilvl="1" w:tplc="D2B4EE04" w:tentative="1">
      <w:start w:val="1"/>
      <w:numFmt w:val="bullet"/>
      <w:lvlText w:val="•"/>
      <w:lvlJc w:val="left"/>
      <w:pPr>
        <w:tabs>
          <w:tab w:val="num" w:pos="1440"/>
        </w:tabs>
        <w:ind w:left="1440" w:hanging="360"/>
      </w:pPr>
      <w:rPr>
        <w:rFonts w:ascii="Arial" w:hAnsi="Arial" w:hint="default"/>
      </w:rPr>
    </w:lvl>
    <w:lvl w:ilvl="2" w:tplc="92BE083E" w:tentative="1">
      <w:start w:val="1"/>
      <w:numFmt w:val="bullet"/>
      <w:lvlText w:val="•"/>
      <w:lvlJc w:val="left"/>
      <w:pPr>
        <w:tabs>
          <w:tab w:val="num" w:pos="2160"/>
        </w:tabs>
        <w:ind w:left="2160" w:hanging="360"/>
      </w:pPr>
      <w:rPr>
        <w:rFonts w:ascii="Arial" w:hAnsi="Arial" w:hint="default"/>
      </w:rPr>
    </w:lvl>
    <w:lvl w:ilvl="3" w:tplc="8EF48A76" w:tentative="1">
      <w:start w:val="1"/>
      <w:numFmt w:val="bullet"/>
      <w:lvlText w:val="•"/>
      <w:lvlJc w:val="left"/>
      <w:pPr>
        <w:tabs>
          <w:tab w:val="num" w:pos="2880"/>
        </w:tabs>
        <w:ind w:left="2880" w:hanging="360"/>
      </w:pPr>
      <w:rPr>
        <w:rFonts w:ascii="Arial" w:hAnsi="Arial" w:hint="default"/>
      </w:rPr>
    </w:lvl>
    <w:lvl w:ilvl="4" w:tplc="78389574" w:tentative="1">
      <w:start w:val="1"/>
      <w:numFmt w:val="bullet"/>
      <w:lvlText w:val="•"/>
      <w:lvlJc w:val="left"/>
      <w:pPr>
        <w:tabs>
          <w:tab w:val="num" w:pos="3600"/>
        </w:tabs>
        <w:ind w:left="3600" w:hanging="360"/>
      </w:pPr>
      <w:rPr>
        <w:rFonts w:ascii="Arial" w:hAnsi="Arial" w:hint="default"/>
      </w:rPr>
    </w:lvl>
    <w:lvl w:ilvl="5" w:tplc="F16EA392" w:tentative="1">
      <w:start w:val="1"/>
      <w:numFmt w:val="bullet"/>
      <w:lvlText w:val="•"/>
      <w:lvlJc w:val="left"/>
      <w:pPr>
        <w:tabs>
          <w:tab w:val="num" w:pos="4320"/>
        </w:tabs>
        <w:ind w:left="4320" w:hanging="360"/>
      </w:pPr>
      <w:rPr>
        <w:rFonts w:ascii="Arial" w:hAnsi="Arial" w:hint="default"/>
      </w:rPr>
    </w:lvl>
    <w:lvl w:ilvl="6" w:tplc="A3F2FDF8" w:tentative="1">
      <w:start w:val="1"/>
      <w:numFmt w:val="bullet"/>
      <w:lvlText w:val="•"/>
      <w:lvlJc w:val="left"/>
      <w:pPr>
        <w:tabs>
          <w:tab w:val="num" w:pos="5040"/>
        </w:tabs>
        <w:ind w:left="5040" w:hanging="360"/>
      </w:pPr>
      <w:rPr>
        <w:rFonts w:ascii="Arial" w:hAnsi="Arial" w:hint="default"/>
      </w:rPr>
    </w:lvl>
    <w:lvl w:ilvl="7" w:tplc="97D67C34" w:tentative="1">
      <w:start w:val="1"/>
      <w:numFmt w:val="bullet"/>
      <w:lvlText w:val="•"/>
      <w:lvlJc w:val="left"/>
      <w:pPr>
        <w:tabs>
          <w:tab w:val="num" w:pos="5760"/>
        </w:tabs>
        <w:ind w:left="5760" w:hanging="360"/>
      </w:pPr>
      <w:rPr>
        <w:rFonts w:ascii="Arial" w:hAnsi="Arial" w:hint="default"/>
      </w:rPr>
    </w:lvl>
    <w:lvl w:ilvl="8" w:tplc="6BAAB8F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0855F63"/>
    <w:multiLevelType w:val="hybridMultilevel"/>
    <w:tmpl w:val="92DC647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46B43B9D"/>
    <w:multiLevelType w:val="hybridMultilevel"/>
    <w:tmpl w:val="51E2B1F2"/>
    <w:lvl w:ilvl="0" w:tplc="38E4F78E">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7CD4510"/>
    <w:multiLevelType w:val="hybridMultilevel"/>
    <w:tmpl w:val="D2A80B08"/>
    <w:lvl w:ilvl="0" w:tplc="E16A5FFC">
      <w:numFmt w:val="bullet"/>
      <w:lvlText w:val="-"/>
      <w:lvlJc w:val="left"/>
      <w:pPr>
        <w:ind w:left="720" w:hanging="360"/>
      </w:pPr>
      <w:rPr>
        <w:rFonts w:ascii="Aptos" w:eastAsiaTheme="minorHAnsi" w:hAnsi="Apto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4A991263"/>
    <w:multiLevelType w:val="hybridMultilevel"/>
    <w:tmpl w:val="204A19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D6E3167"/>
    <w:multiLevelType w:val="hybridMultilevel"/>
    <w:tmpl w:val="C0A02A22"/>
    <w:lvl w:ilvl="0" w:tplc="E5CC7528">
      <w:start w:val="1"/>
      <w:numFmt w:val="decimal"/>
      <w:pStyle w:val="RAN4proposal"/>
      <w:suff w:val="space"/>
      <w:lvlText w:val="Proposal %1:"/>
      <w:lvlJc w:val="left"/>
      <w:pPr>
        <w:ind w:left="360" w:hanging="360"/>
      </w:pPr>
    </w:lvl>
    <w:lvl w:ilvl="1" w:tplc="04090019">
      <w:start w:val="1"/>
      <w:numFmt w:val="lowerLetter"/>
      <w:lvlText w:val="%2."/>
      <w:lvlJc w:val="left"/>
      <w:pPr>
        <w:ind w:left="-905" w:hanging="360"/>
      </w:pPr>
    </w:lvl>
    <w:lvl w:ilvl="2" w:tplc="0409001B">
      <w:start w:val="1"/>
      <w:numFmt w:val="lowerRoman"/>
      <w:lvlText w:val="%3."/>
      <w:lvlJc w:val="right"/>
      <w:pPr>
        <w:ind w:left="-185" w:hanging="180"/>
      </w:pPr>
    </w:lvl>
    <w:lvl w:ilvl="3" w:tplc="0409000F" w:tentative="1">
      <w:start w:val="1"/>
      <w:numFmt w:val="decimal"/>
      <w:lvlText w:val="%4."/>
      <w:lvlJc w:val="left"/>
      <w:pPr>
        <w:ind w:left="535" w:hanging="360"/>
      </w:pPr>
    </w:lvl>
    <w:lvl w:ilvl="4" w:tplc="04090019" w:tentative="1">
      <w:start w:val="1"/>
      <w:numFmt w:val="lowerLetter"/>
      <w:lvlText w:val="%5."/>
      <w:lvlJc w:val="left"/>
      <w:pPr>
        <w:ind w:left="1255" w:hanging="360"/>
      </w:pPr>
    </w:lvl>
    <w:lvl w:ilvl="5" w:tplc="0409001B" w:tentative="1">
      <w:start w:val="1"/>
      <w:numFmt w:val="lowerRoman"/>
      <w:lvlText w:val="%6."/>
      <w:lvlJc w:val="right"/>
      <w:pPr>
        <w:ind w:left="1975" w:hanging="180"/>
      </w:pPr>
    </w:lvl>
    <w:lvl w:ilvl="6" w:tplc="0409000F" w:tentative="1">
      <w:start w:val="1"/>
      <w:numFmt w:val="decimal"/>
      <w:lvlText w:val="%7."/>
      <w:lvlJc w:val="left"/>
      <w:pPr>
        <w:ind w:left="2695" w:hanging="360"/>
      </w:pPr>
    </w:lvl>
    <w:lvl w:ilvl="7" w:tplc="04090019" w:tentative="1">
      <w:start w:val="1"/>
      <w:numFmt w:val="lowerLetter"/>
      <w:lvlText w:val="%8."/>
      <w:lvlJc w:val="left"/>
      <w:pPr>
        <w:ind w:left="3415" w:hanging="360"/>
      </w:pPr>
    </w:lvl>
    <w:lvl w:ilvl="8" w:tplc="0409001B" w:tentative="1">
      <w:start w:val="1"/>
      <w:numFmt w:val="lowerRoman"/>
      <w:lvlText w:val="%9."/>
      <w:lvlJc w:val="right"/>
      <w:pPr>
        <w:ind w:left="4135" w:hanging="180"/>
      </w:pPr>
    </w:lvl>
  </w:abstractNum>
  <w:abstractNum w:abstractNumId="10" w15:restartNumberingAfterBreak="0">
    <w:nsid w:val="4DA44281"/>
    <w:multiLevelType w:val="hybridMultilevel"/>
    <w:tmpl w:val="E1B21B90"/>
    <w:lvl w:ilvl="0" w:tplc="E758A672">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122D00"/>
    <w:multiLevelType w:val="hybridMultilevel"/>
    <w:tmpl w:val="75CA664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58B73482"/>
    <w:multiLevelType w:val="hybridMultilevel"/>
    <w:tmpl w:val="580C20C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665C217B"/>
    <w:multiLevelType w:val="multilevel"/>
    <w:tmpl w:val="26F041FA"/>
    <w:lvl w:ilvl="0">
      <w:start w:val="1"/>
      <w:numFmt w:val="decimal"/>
      <w:pStyle w:val="RAN4H1"/>
      <w:lvlText w:val="%1"/>
      <w:lvlJc w:val="left"/>
      <w:pPr>
        <w:ind w:left="360" w:hanging="360"/>
      </w:pPr>
      <w:rPr>
        <w:rFonts w:hint="default"/>
      </w:rPr>
    </w:lvl>
    <w:lvl w:ilvl="1">
      <w:start w:val="1"/>
      <w:numFmt w:val="decimal"/>
      <w:pStyle w:val="RAN4H2"/>
      <w:lvlText w:val="%1.%2"/>
      <w:lvlJc w:val="left"/>
      <w:pPr>
        <w:ind w:left="2984"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1DA0464"/>
    <w:multiLevelType w:val="hybridMultilevel"/>
    <w:tmpl w:val="610EC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74521563">
    <w:abstractNumId w:val="10"/>
  </w:num>
  <w:num w:numId="2" w16cid:durableId="313873269">
    <w:abstractNumId w:val="13"/>
  </w:num>
  <w:num w:numId="3" w16cid:durableId="2018186640">
    <w:abstractNumId w:val="6"/>
    <w:lvlOverride w:ilvl="0">
      <w:startOverride w:val="1"/>
    </w:lvlOverride>
  </w:num>
  <w:num w:numId="4" w16cid:durableId="1996296983">
    <w:abstractNumId w:val="1"/>
    <w:lvlOverride w:ilvl="0">
      <w:startOverride w:val="1"/>
    </w:lvlOverride>
  </w:num>
  <w:num w:numId="5" w16cid:durableId="2318923">
    <w:abstractNumId w:val="2"/>
  </w:num>
  <w:num w:numId="6" w16cid:durableId="45563846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52245249">
    <w:abstractNumId w:val="9"/>
  </w:num>
  <w:num w:numId="8" w16cid:durableId="86847691">
    <w:abstractNumId w:val="12"/>
  </w:num>
  <w:num w:numId="9" w16cid:durableId="309331774">
    <w:abstractNumId w:val="7"/>
  </w:num>
  <w:num w:numId="10" w16cid:durableId="880023118">
    <w:abstractNumId w:val="5"/>
  </w:num>
  <w:num w:numId="11" w16cid:durableId="547231233">
    <w:abstractNumId w:val="4"/>
  </w:num>
  <w:num w:numId="12" w16cid:durableId="18606497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98553371">
    <w:abstractNumId w:val="14"/>
  </w:num>
  <w:num w:numId="14" w16cid:durableId="271979737">
    <w:abstractNumId w:val="0"/>
  </w:num>
  <w:num w:numId="15" w16cid:durableId="169762783">
    <w:abstractNumId w:val="8"/>
  </w:num>
  <w:num w:numId="16" w16cid:durableId="2027242501">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0133"/>
    <w:rsid w:val="000001A8"/>
    <w:rsid w:val="00000805"/>
    <w:rsid w:val="0000084F"/>
    <w:rsid w:val="0000099C"/>
    <w:rsid w:val="00001203"/>
    <w:rsid w:val="000014E2"/>
    <w:rsid w:val="0000167A"/>
    <w:rsid w:val="00001C9B"/>
    <w:rsid w:val="00002683"/>
    <w:rsid w:val="00002832"/>
    <w:rsid w:val="00002A23"/>
    <w:rsid w:val="00002E0D"/>
    <w:rsid w:val="00002E65"/>
    <w:rsid w:val="00002F5A"/>
    <w:rsid w:val="00003197"/>
    <w:rsid w:val="00003B75"/>
    <w:rsid w:val="00003B91"/>
    <w:rsid w:val="00003F2F"/>
    <w:rsid w:val="000040DC"/>
    <w:rsid w:val="000041B0"/>
    <w:rsid w:val="000041E5"/>
    <w:rsid w:val="000041FF"/>
    <w:rsid w:val="000045E8"/>
    <w:rsid w:val="00004684"/>
    <w:rsid w:val="00004B09"/>
    <w:rsid w:val="00004DB0"/>
    <w:rsid w:val="0000552B"/>
    <w:rsid w:val="000058AF"/>
    <w:rsid w:val="00005B2F"/>
    <w:rsid w:val="0000622A"/>
    <w:rsid w:val="00006859"/>
    <w:rsid w:val="00006934"/>
    <w:rsid w:val="00006A4A"/>
    <w:rsid w:val="00006C44"/>
    <w:rsid w:val="00006FB7"/>
    <w:rsid w:val="000076DB"/>
    <w:rsid w:val="00007864"/>
    <w:rsid w:val="00007B3B"/>
    <w:rsid w:val="00007BB1"/>
    <w:rsid w:val="000100E9"/>
    <w:rsid w:val="00010AB9"/>
    <w:rsid w:val="000111D2"/>
    <w:rsid w:val="00011784"/>
    <w:rsid w:val="0001194A"/>
    <w:rsid w:val="000120D5"/>
    <w:rsid w:val="00012932"/>
    <w:rsid w:val="00013012"/>
    <w:rsid w:val="00013189"/>
    <w:rsid w:val="00013270"/>
    <w:rsid w:val="0001338C"/>
    <w:rsid w:val="000134A6"/>
    <w:rsid w:val="000138A3"/>
    <w:rsid w:val="00013D7C"/>
    <w:rsid w:val="00014062"/>
    <w:rsid w:val="0001436A"/>
    <w:rsid w:val="000143DA"/>
    <w:rsid w:val="000146D7"/>
    <w:rsid w:val="00014755"/>
    <w:rsid w:val="000149C0"/>
    <w:rsid w:val="00014BD8"/>
    <w:rsid w:val="00014C8F"/>
    <w:rsid w:val="00015057"/>
    <w:rsid w:val="000151EF"/>
    <w:rsid w:val="00015575"/>
    <w:rsid w:val="000158D0"/>
    <w:rsid w:val="00015C77"/>
    <w:rsid w:val="000164A8"/>
    <w:rsid w:val="0001662E"/>
    <w:rsid w:val="000168D1"/>
    <w:rsid w:val="000169F7"/>
    <w:rsid w:val="00016B3E"/>
    <w:rsid w:val="00016EC6"/>
    <w:rsid w:val="00016EF2"/>
    <w:rsid w:val="00017192"/>
    <w:rsid w:val="000173CD"/>
    <w:rsid w:val="000174B5"/>
    <w:rsid w:val="000177FB"/>
    <w:rsid w:val="00017DE4"/>
    <w:rsid w:val="00017FEA"/>
    <w:rsid w:val="0002006F"/>
    <w:rsid w:val="0002018B"/>
    <w:rsid w:val="00020266"/>
    <w:rsid w:val="00020418"/>
    <w:rsid w:val="00020782"/>
    <w:rsid w:val="000208E5"/>
    <w:rsid w:val="000209DE"/>
    <w:rsid w:val="00021214"/>
    <w:rsid w:val="00021337"/>
    <w:rsid w:val="00021344"/>
    <w:rsid w:val="0002216A"/>
    <w:rsid w:val="0002216E"/>
    <w:rsid w:val="000223D7"/>
    <w:rsid w:val="000227F8"/>
    <w:rsid w:val="00022BBF"/>
    <w:rsid w:val="00022EB5"/>
    <w:rsid w:val="0002385C"/>
    <w:rsid w:val="000239F5"/>
    <w:rsid w:val="00023ECD"/>
    <w:rsid w:val="0002453E"/>
    <w:rsid w:val="000245F3"/>
    <w:rsid w:val="000245F5"/>
    <w:rsid w:val="00024674"/>
    <w:rsid w:val="00024A91"/>
    <w:rsid w:val="00024D54"/>
    <w:rsid w:val="00024FF2"/>
    <w:rsid w:val="00025012"/>
    <w:rsid w:val="00025121"/>
    <w:rsid w:val="000252FC"/>
    <w:rsid w:val="00025549"/>
    <w:rsid w:val="000258BB"/>
    <w:rsid w:val="0002597B"/>
    <w:rsid w:val="00026166"/>
    <w:rsid w:val="0002616A"/>
    <w:rsid w:val="00026591"/>
    <w:rsid w:val="0002681E"/>
    <w:rsid w:val="00026A95"/>
    <w:rsid w:val="00026DC0"/>
    <w:rsid w:val="00026DC9"/>
    <w:rsid w:val="00026EE2"/>
    <w:rsid w:val="00027860"/>
    <w:rsid w:val="00027EE8"/>
    <w:rsid w:val="000301F5"/>
    <w:rsid w:val="0003067C"/>
    <w:rsid w:val="00030783"/>
    <w:rsid w:val="000309AD"/>
    <w:rsid w:val="000309B6"/>
    <w:rsid w:val="000309EE"/>
    <w:rsid w:val="00030B1E"/>
    <w:rsid w:val="00030C51"/>
    <w:rsid w:val="00030D66"/>
    <w:rsid w:val="00030DEE"/>
    <w:rsid w:val="000313CA"/>
    <w:rsid w:val="00031652"/>
    <w:rsid w:val="0003194E"/>
    <w:rsid w:val="00031F48"/>
    <w:rsid w:val="000320B3"/>
    <w:rsid w:val="000322E0"/>
    <w:rsid w:val="00032312"/>
    <w:rsid w:val="000323E7"/>
    <w:rsid w:val="00032401"/>
    <w:rsid w:val="000325E5"/>
    <w:rsid w:val="00032857"/>
    <w:rsid w:val="00032966"/>
    <w:rsid w:val="0003331D"/>
    <w:rsid w:val="0003384C"/>
    <w:rsid w:val="00033C82"/>
    <w:rsid w:val="00033D82"/>
    <w:rsid w:val="00034EF1"/>
    <w:rsid w:val="0003502D"/>
    <w:rsid w:val="000354AC"/>
    <w:rsid w:val="00035600"/>
    <w:rsid w:val="00035A50"/>
    <w:rsid w:val="00036135"/>
    <w:rsid w:val="00036320"/>
    <w:rsid w:val="0003663B"/>
    <w:rsid w:val="00036AB1"/>
    <w:rsid w:val="00036D34"/>
    <w:rsid w:val="00036F3E"/>
    <w:rsid w:val="00037359"/>
    <w:rsid w:val="00037640"/>
    <w:rsid w:val="00037671"/>
    <w:rsid w:val="00037D1E"/>
    <w:rsid w:val="00037FBA"/>
    <w:rsid w:val="000404E1"/>
    <w:rsid w:val="000409E0"/>
    <w:rsid w:val="0004123D"/>
    <w:rsid w:val="000412B2"/>
    <w:rsid w:val="00041474"/>
    <w:rsid w:val="0004147B"/>
    <w:rsid w:val="0004175D"/>
    <w:rsid w:val="00041794"/>
    <w:rsid w:val="00042600"/>
    <w:rsid w:val="000426BD"/>
    <w:rsid w:val="00042C0E"/>
    <w:rsid w:val="00042C69"/>
    <w:rsid w:val="00043527"/>
    <w:rsid w:val="00043617"/>
    <w:rsid w:val="00043BB8"/>
    <w:rsid w:val="00043D9D"/>
    <w:rsid w:val="000442A4"/>
    <w:rsid w:val="000446CC"/>
    <w:rsid w:val="00044814"/>
    <w:rsid w:val="00044ACD"/>
    <w:rsid w:val="00044B59"/>
    <w:rsid w:val="00044CFC"/>
    <w:rsid w:val="00044E33"/>
    <w:rsid w:val="00044EF1"/>
    <w:rsid w:val="00044F2B"/>
    <w:rsid w:val="000456AA"/>
    <w:rsid w:val="00045E8F"/>
    <w:rsid w:val="00046CC0"/>
    <w:rsid w:val="00046D3F"/>
    <w:rsid w:val="000471A9"/>
    <w:rsid w:val="000474D7"/>
    <w:rsid w:val="00047B99"/>
    <w:rsid w:val="00047DD6"/>
    <w:rsid w:val="00050403"/>
    <w:rsid w:val="000508BD"/>
    <w:rsid w:val="00050DA6"/>
    <w:rsid w:val="00051A0F"/>
    <w:rsid w:val="00051B0B"/>
    <w:rsid w:val="00051C1D"/>
    <w:rsid w:val="00051DC2"/>
    <w:rsid w:val="00051F4F"/>
    <w:rsid w:val="00052084"/>
    <w:rsid w:val="00052E0A"/>
    <w:rsid w:val="00053477"/>
    <w:rsid w:val="00053531"/>
    <w:rsid w:val="0005357C"/>
    <w:rsid w:val="00053669"/>
    <w:rsid w:val="000536E6"/>
    <w:rsid w:val="00053FFB"/>
    <w:rsid w:val="0005427D"/>
    <w:rsid w:val="0005439E"/>
    <w:rsid w:val="00054482"/>
    <w:rsid w:val="0005486C"/>
    <w:rsid w:val="00054E47"/>
    <w:rsid w:val="00055017"/>
    <w:rsid w:val="0005524E"/>
    <w:rsid w:val="00055984"/>
    <w:rsid w:val="00055B9A"/>
    <w:rsid w:val="00055BBA"/>
    <w:rsid w:val="00055D59"/>
    <w:rsid w:val="000561C9"/>
    <w:rsid w:val="000564B0"/>
    <w:rsid w:val="0005653D"/>
    <w:rsid w:val="0005688E"/>
    <w:rsid w:val="00056A15"/>
    <w:rsid w:val="00056BC4"/>
    <w:rsid w:val="00056CA7"/>
    <w:rsid w:val="00056E78"/>
    <w:rsid w:val="00057240"/>
    <w:rsid w:val="00060015"/>
    <w:rsid w:val="00060065"/>
    <w:rsid w:val="0006011B"/>
    <w:rsid w:val="00060432"/>
    <w:rsid w:val="00060777"/>
    <w:rsid w:val="0006086E"/>
    <w:rsid w:val="00060EB1"/>
    <w:rsid w:val="00061173"/>
    <w:rsid w:val="00061298"/>
    <w:rsid w:val="000613F9"/>
    <w:rsid w:val="00061436"/>
    <w:rsid w:val="000616D7"/>
    <w:rsid w:val="0006245C"/>
    <w:rsid w:val="00062BC7"/>
    <w:rsid w:val="000641DF"/>
    <w:rsid w:val="0006533B"/>
    <w:rsid w:val="00065BE6"/>
    <w:rsid w:val="00066067"/>
    <w:rsid w:val="0006640B"/>
    <w:rsid w:val="000665C4"/>
    <w:rsid w:val="00066608"/>
    <w:rsid w:val="0006678F"/>
    <w:rsid w:val="00066858"/>
    <w:rsid w:val="00066866"/>
    <w:rsid w:val="00066A6F"/>
    <w:rsid w:val="00066EAC"/>
    <w:rsid w:val="00066EB8"/>
    <w:rsid w:val="000670EA"/>
    <w:rsid w:val="00067668"/>
    <w:rsid w:val="00067B2F"/>
    <w:rsid w:val="000700FC"/>
    <w:rsid w:val="0007014A"/>
    <w:rsid w:val="000707E0"/>
    <w:rsid w:val="0007087A"/>
    <w:rsid w:val="00070B26"/>
    <w:rsid w:val="0007105B"/>
    <w:rsid w:val="000714CF"/>
    <w:rsid w:val="00071A7B"/>
    <w:rsid w:val="00071B5E"/>
    <w:rsid w:val="00071F4D"/>
    <w:rsid w:val="00072172"/>
    <w:rsid w:val="00072185"/>
    <w:rsid w:val="000728AB"/>
    <w:rsid w:val="00072CCA"/>
    <w:rsid w:val="000734E5"/>
    <w:rsid w:val="00073801"/>
    <w:rsid w:val="0007393D"/>
    <w:rsid w:val="000739B6"/>
    <w:rsid w:val="00073EFA"/>
    <w:rsid w:val="00073F28"/>
    <w:rsid w:val="00074907"/>
    <w:rsid w:val="00074D7C"/>
    <w:rsid w:val="00075290"/>
    <w:rsid w:val="00075358"/>
    <w:rsid w:val="000754F1"/>
    <w:rsid w:val="00075919"/>
    <w:rsid w:val="00075A89"/>
    <w:rsid w:val="00075F09"/>
    <w:rsid w:val="00076014"/>
    <w:rsid w:val="0007616F"/>
    <w:rsid w:val="00076573"/>
    <w:rsid w:val="000766DF"/>
    <w:rsid w:val="00076FDA"/>
    <w:rsid w:val="00077450"/>
    <w:rsid w:val="000775B6"/>
    <w:rsid w:val="000778C1"/>
    <w:rsid w:val="00077A4D"/>
    <w:rsid w:val="00080246"/>
    <w:rsid w:val="000805BD"/>
    <w:rsid w:val="0008078D"/>
    <w:rsid w:val="00080873"/>
    <w:rsid w:val="0008099B"/>
    <w:rsid w:val="00080D02"/>
    <w:rsid w:val="00080F3E"/>
    <w:rsid w:val="00080F7F"/>
    <w:rsid w:val="000810BF"/>
    <w:rsid w:val="0008137F"/>
    <w:rsid w:val="000815E6"/>
    <w:rsid w:val="00081627"/>
    <w:rsid w:val="0008165A"/>
    <w:rsid w:val="00081A10"/>
    <w:rsid w:val="00082032"/>
    <w:rsid w:val="000820E0"/>
    <w:rsid w:val="0008262D"/>
    <w:rsid w:val="00082E89"/>
    <w:rsid w:val="000833EA"/>
    <w:rsid w:val="00083FCB"/>
    <w:rsid w:val="00084174"/>
    <w:rsid w:val="000842EE"/>
    <w:rsid w:val="00084320"/>
    <w:rsid w:val="00084356"/>
    <w:rsid w:val="00084D02"/>
    <w:rsid w:val="0008532D"/>
    <w:rsid w:val="00085875"/>
    <w:rsid w:val="00085A2C"/>
    <w:rsid w:val="00085A9A"/>
    <w:rsid w:val="00085BD1"/>
    <w:rsid w:val="0008612A"/>
    <w:rsid w:val="00086646"/>
    <w:rsid w:val="00086DD2"/>
    <w:rsid w:val="00086DEA"/>
    <w:rsid w:val="0008723F"/>
    <w:rsid w:val="0008765D"/>
    <w:rsid w:val="00087B50"/>
    <w:rsid w:val="00087CD7"/>
    <w:rsid w:val="00087CEB"/>
    <w:rsid w:val="00090014"/>
    <w:rsid w:val="000903F0"/>
    <w:rsid w:val="00090511"/>
    <w:rsid w:val="0009058E"/>
    <w:rsid w:val="00090665"/>
    <w:rsid w:val="00090D2C"/>
    <w:rsid w:val="00090D6D"/>
    <w:rsid w:val="00090E18"/>
    <w:rsid w:val="00091283"/>
    <w:rsid w:val="00091479"/>
    <w:rsid w:val="0009192A"/>
    <w:rsid w:val="00091A99"/>
    <w:rsid w:val="00091F88"/>
    <w:rsid w:val="000921F5"/>
    <w:rsid w:val="0009265A"/>
    <w:rsid w:val="000928D6"/>
    <w:rsid w:val="00092ABA"/>
    <w:rsid w:val="00092AF3"/>
    <w:rsid w:val="00092E07"/>
    <w:rsid w:val="00092E24"/>
    <w:rsid w:val="00092EB9"/>
    <w:rsid w:val="00092FDF"/>
    <w:rsid w:val="000931F3"/>
    <w:rsid w:val="000936B9"/>
    <w:rsid w:val="000937AC"/>
    <w:rsid w:val="00093E1F"/>
    <w:rsid w:val="0009469C"/>
    <w:rsid w:val="00094752"/>
    <w:rsid w:val="000949C3"/>
    <w:rsid w:val="00094A32"/>
    <w:rsid w:val="00095836"/>
    <w:rsid w:val="00095857"/>
    <w:rsid w:val="00095923"/>
    <w:rsid w:val="00095D08"/>
    <w:rsid w:val="0009631E"/>
    <w:rsid w:val="0009636B"/>
    <w:rsid w:val="000964DF"/>
    <w:rsid w:val="000965D8"/>
    <w:rsid w:val="00096773"/>
    <w:rsid w:val="000969FE"/>
    <w:rsid w:val="00097746"/>
    <w:rsid w:val="0009775A"/>
    <w:rsid w:val="00097C7B"/>
    <w:rsid w:val="00097E32"/>
    <w:rsid w:val="000A0069"/>
    <w:rsid w:val="000A03C6"/>
    <w:rsid w:val="000A0732"/>
    <w:rsid w:val="000A0B9A"/>
    <w:rsid w:val="000A0C7C"/>
    <w:rsid w:val="000A0E3A"/>
    <w:rsid w:val="000A10BC"/>
    <w:rsid w:val="000A11C5"/>
    <w:rsid w:val="000A133A"/>
    <w:rsid w:val="000A166B"/>
    <w:rsid w:val="000A17A6"/>
    <w:rsid w:val="000A17AF"/>
    <w:rsid w:val="000A18C8"/>
    <w:rsid w:val="000A193D"/>
    <w:rsid w:val="000A198A"/>
    <w:rsid w:val="000A21DD"/>
    <w:rsid w:val="000A2432"/>
    <w:rsid w:val="000A2CF2"/>
    <w:rsid w:val="000A2F32"/>
    <w:rsid w:val="000A3236"/>
    <w:rsid w:val="000A36E6"/>
    <w:rsid w:val="000A3824"/>
    <w:rsid w:val="000A4228"/>
    <w:rsid w:val="000A470B"/>
    <w:rsid w:val="000A4A4A"/>
    <w:rsid w:val="000A4CC2"/>
    <w:rsid w:val="000A507B"/>
    <w:rsid w:val="000A5870"/>
    <w:rsid w:val="000A58AD"/>
    <w:rsid w:val="000A62A1"/>
    <w:rsid w:val="000A6540"/>
    <w:rsid w:val="000A681C"/>
    <w:rsid w:val="000A6A02"/>
    <w:rsid w:val="000A6C4C"/>
    <w:rsid w:val="000A6F72"/>
    <w:rsid w:val="000A6F86"/>
    <w:rsid w:val="000A77F4"/>
    <w:rsid w:val="000A78AC"/>
    <w:rsid w:val="000A7A67"/>
    <w:rsid w:val="000A7CA4"/>
    <w:rsid w:val="000A7F53"/>
    <w:rsid w:val="000A7FEB"/>
    <w:rsid w:val="000B0056"/>
    <w:rsid w:val="000B007E"/>
    <w:rsid w:val="000B09CB"/>
    <w:rsid w:val="000B0E5E"/>
    <w:rsid w:val="000B0F04"/>
    <w:rsid w:val="000B12F9"/>
    <w:rsid w:val="000B1679"/>
    <w:rsid w:val="000B1859"/>
    <w:rsid w:val="000B19C2"/>
    <w:rsid w:val="000B1EE4"/>
    <w:rsid w:val="000B1F4B"/>
    <w:rsid w:val="000B2017"/>
    <w:rsid w:val="000B2239"/>
    <w:rsid w:val="000B3398"/>
    <w:rsid w:val="000B370A"/>
    <w:rsid w:val="000B391E"/>
    <w:rsid w:val="000B3C3C"/>
    <w:rsid w:val="000B40BE"/>
    <w:rsid w:val="000B42C5"/>
    <w:rsid w:val="000B4537"/>
    <w:rsid w:val="000B45CF"/>
    <w:rsid w:val="000B46C1"/>
    <w:rsid w:val="000B4D11"/>
    <w:rsid w:val="000B521B"/>
    <w:rsid w:val="000B549C"/>
    <w:rsid w:val="000B5768"/>
    <w:rsid w:val="000B5C4D"/>
    <w:rsid w:val="000B6746"/>
    <w:rsid w:val="000B69FD"/>
    <w:rsid w:val="000B6D77"/>
    <w:rsid w:val="000B6DC9"/>
    <w:rsid w:val="000B6FB5"/>
    <w:rsid w:val="000B7034"/>
    <w:rsid w:val="000B7215"/>
    <w:rsid w:val="000B7496"/>
    <w:rsid w:val="000B79F3"/>
    <w:rsid w:val="000B7A73"/>
    <w:rsid w:val="000C04C9"/>
    <w:rsid w:val="000C079E"/>
    <w:rsid w:val="000C1020"/>
    <w:rsid w:val="000C103D"/>
    <w:rsid w:val="000C10D6"/>
    <w:rsid w:val="000C1C76"/>
    <w:rsid w:val="000C1D21"/>
    <w:rsid w:val="000C1EC9"/>
    <w:rsid w:val="000C1ED2"/>
    <w:rsid w:val="000C210F"/>
    <w:rsid w:val="000C2128"/>
    <w:rsid w:val="000C2330"/>
    <w:rsid w:val="000C244D"/>
    <w:rsid w:val="000C2550"/>
    <w:rsid w:val="000C2BEF"/>
    <w:rsid w:val="000C2BF8"/>
    <w:rsid w:val="000C2D45"/>
    <w:rsid w:val="000C2F3D"/>
    <w:rsid w:val="000C2F46"/>
    <w:rsid w:val="000C3151"/>
    <w:rsid w:val="000C316C"/>
    <w:rsid w:val="000C340F"/>
    <w:rsid w:val="000C347C"/>
    <w:rsid w:val="000C3B69"/>
    <w:rsid w:val="000C3C7B"/>
    <w:rsid w:val="000C404F"/>
    <w:rsid w:val="000C4380"/>
    <w:rsid w:val="000C4927"/>
    <w:rsid w:val="000C492A"/>
    <w:rsid w:val="000C4A3A"/>
    <w:rsid w:val="000C507D"/>
    <w:rsid w:val="000C52DA"/>
    <w:rsid w:val="000C5804"/>
    <w:rsid w:val="000C593E"/>
    <w:rsid w:val="000C5B44"/>
    <w:rsid w:val="000C5CE0"/>
    <w:rsid w:val="000C5FD0"/>
    <w:rsid w:val="000C645C"/>
    <w:rsid w:val="000C6CDF"/>
    <w:rsid w:val="000C6E2D"/>
    <w:rsid w:val="000C6E7E"/>
    <w:rsid w:val="000C6F05"/>
    <w:rsid w:val="000D0339"/>
    <w:rsid w:val="000D086B"/>
    <w:rsid w:val="000D0936"/>
    <w:rsid w:val="000D0F93"/>
    <w:rsid w:val="000D1750"/>
    <w:rsid w:val="000D1767"/>
    <w:rsid w:val="000D1C98"/>
    <w:rsid w:val="000D1CAB"/>
    <w:rsid w:val="000D23D9"/>
    <w:rsid w:val="000D25A3"/>
    <w:rsid w:val="000D25E3"/>
    <w:rsid w:val="000D27E3"/>
    <w:rsid w:val="000D2863"/>
    <w:rsid w:val="000D2B66"/>
    <w:rsid w:val="000D2BEA"/>
    <w:rsid w:val="000D3043"/>
    <w:rsid w:val="000D3301"/>
    <w:rsid w:val="000D3309"/>
    <w:rsid w:val="000D3484"/>
    <w:rsid w:val="000D3CF7"/>
    <w:rsid w:val="000D3DF6"/>
    <w:rsid w:val="000D4318"/>
    <w:rsid w:val="000D43A9"/>
    <w:rsid w:val="000D4787"/>
    <w:rsid w:val="000D4EBF"/>
    <w:rsid w:val="000D4FA9"/>
    <w:rsid w:val="000D5447"/>
    <w:rsid w:val="000D56F5"/>
    <w:rsid w:val="000D5758"/>
    <w:rsid w:val="000D6046"/>
    <w:rsid w:val="000D63FB"/>
    <w:rsid w:val="000D6778"/>
    <w:rsid w:val="000D6857"/>
    <w:rsid w:val="000D69F2"/>
    <w:rsid w:val="000D6BE8"/>
    <w:rsid w:val="000D6C60"/>
    <w:rsid w:val="000D6D5B"/>
    <w:rsid w:val="000D6F5C"/>
    <w:rsid w:val="000D719F"/>
    <w:rsid w:val="000D7676"/>
    <w:rsid w:val="000D789F"/>
    <w:rsid w:val="000D7A4F"/>
    <w:rsid w:val="000D7CFC"/>
    <w:rsid w:val="000D7D04"/>
    <w:rsid w:val="000D7D60"/>
    <w:rsid w:val="000D7EB7"/>
    <w:rsid w:val="000E09FB"/>
    <w:rsid w:val="000E1477"/>
    <w:rsid w:val="000E16EC"/>
    <w:rsid w:val="000E18AC"/>
    <w:rsid w:val="000E1BA7"/>
    <w:rsid w:val="000E1EDB"/>
    <w:rsid w:val="000E24DB"/>
    <w:rsid w:val="000E2B38"/>
    <w:rsid w:val="000E39B6"/>
    <w:rsid w:val="000E3B7F"/>
    <w:rsid w:val="000E3FF0"/>
    <w:rsid w:val="000E40BD"/>
    <w:rsid w:val="000E4147"/>
    <w:rsid w:val="000E438C"/>
    <w:rsid w:val="000E4478"/>
    <w:rsid w:val="000E46A5"/>
    <w:rsid w:val="000E4A88"/>
    <w:rsid w:val="000E4E7D"/>
    <w:rsid w:val="000E5050"/>
    <w:rsid w:val="000E5069"/>
    <w:rsid w:val="000E50C8"/>
    <w:rsid w:val="000E5798"/>
    <w:rsid w:val="000E586C"/>
    <w:rsid w:val="000E5C51"/>
    <w:rsid w:val="000E5FD9"/>
    <w:rsid w:val="000E65B0"/>
    <w:rsid w:val="000E65C8"/>
    <w:rsid w:val="000E6B80"/>
    <w:rsid w:val="000E6D93"/>
    <w:rsid w:val="000E6F8E"/>
    <w:rsid w:val="000F00A7"/>
    <w:rsid w:val="000F0491"/>
    <w:rsid w:val="000F05DB"/>
    <w:rsid w:val="000F08F2"/>
    <w:rsid w:val="000F0A32"/>
    <w:rsid w:val="000F0EC8"/>
    <w:rsid w:val="000F148A"/>
    <w:rsid w:val="000F1593"/>
    <w:rsid w:val="000F15FC"/>
    <w:rsid w:val="000F16E4"/>
    <w:rsid w:val="000F1ABA"/>
    <w:rsid w:val="000F1FD8"/>
    <w:rsid w:val="000F206B"/>
    <w:rsid w:val="000F224C"/>
    <w:rsid w:val="000F2459"/>
    <w:rsid w:val="000F2468"/>
    <w:rsid w:val="000F271B"/>
    <w:rsid w:val="000F2793"/>
    <w:rsid w:val="000F2AE2"/>
    <w:rsid w:val="000F2CD2"/>
    <w:rsid w:val="000F2E2B"/>
    <w:rsid w:val="000F3398"/>
    <w:rsid w:val="000F383F"/>
    <w:rsid w:val="000F3F36"/>
    <w:rsid w:val="000F3FA2"/>
    <w:rsid w:val="000F44AB"/>
    <w:rsid w:val="000F4533"/>
    <w:rsid w:val="000F4B54"/>
    <w:rsid w:val="000F4B6E"/>
    <w:rsid w:val="000F4C13"/>
    <w:rsid w:val="000F4C2E"/>
    <w:rsid w:val="000F4E31"/>
    <w:rsid w:val="000F5584"/>
    <w:rsid w:val="000F5783"/>
    <w:rsid w:val="000F58F3"/>
    <w:rsid w:val="000F5C0E"/>
    <w:rsid w:val="000F6061"/>
    <w:rsid w:val="000F61A2"/>
    <w:rsid w:val="000F64CB"/>
    <w:rsid w:val="000F6C26"/>
    <w:rsid w:val="000F6C6A"/>
    <w:rsid w:val="000F6F20"/>
    <w:rsid w:val="000F7008"/>
    <w:rsid w:val="000F71DE"/>
    <w:rsid w:val="000F733D"/>
    <w:rsid w:val="000F7677"/>
    <w:rsid w:val="000F7726"/>
    <w:rsid w:val="000F79D2"/>
    <w:rsid w:val="000F7D48"/>
    <w:rsid w:val="000F7D79"/>
    <w:rsid w:val="001001E3"/>
    <w:rsid w:val="00100250"/>
    <w:rsid w:val="001004C4"/>
    <w:rsid w:val="00100704"/>
    <w:rsid w:val="001009D3"/>
    <w:rsid w:val="00100B53"/>
    <w:rsid w:val="00100E04"/>
    <w:rsid w:val="00101009"/>
    <w:rsid w:val="001014D6"/>
    <w:rsid w:val="00101510"/>
    <w:rsid w:val="00101723"/>
    <w:rsid w:val="00101DB9"/>
    <w:rsid w:val="00101FD9"/>
    <w:rsid w:val="00102332"/>
    <w:rsid w:val="0010238C"/>
    <w:rsid w:val="00102687"/>
    <w:rsid w:val="00102751"/>
    <w:rsid w:val="0010288D"/>
    <w:rsid w:val="0010292D"/>
    <w:rsid w:val="001029EF"/>
    <w:rsid w:val="00102BEA"/>
    <w:rsid w:val="001031E8"/>
    <w:rsid w:val="0010330F"/>
    <w:rsid w:val="00103795"/>
    <w:rsid w:val="001040C8"/>
    <w:rsid w:val="001042C2"/>
    <w:rsid w:val="0010436E"/>
    <w:rsid w:val="0010497D"/>
    <w:rsid w:val="0010515A"/>
    <w:rsid w:val="0010544E"/>
    <w:rsid w:val="00105D83"/>
    <w:rsid w:val="00105E64"/>
    <w:rsid w:val="0010608C"/>
    <w:rsid w:val="00106260"/>
    <w:rsid w:val="00106416"/>
    <w:rsid w:val="0010652A"/>
    <w:rsid w:val="00106AD5"/>
    <w:rsid w:val="00106B01"/>
    <w:rsid w:val="00106C44"/>
    <w:rsid w:val="00106D7E"/>
    <w:rsid w:val="001073E7"/>
    <w:rsid w:val="0010743E"/>
    <w:rsid w:val="00107570"/>
    <w:rsid w:val="00110481"/>
    <w:rsid w:val="0011058F"/>
    <w:rsid w:val="001108E3"/>
    <w:rsid w:val="00110A1A"/>
    <w:rsid w:val="00110C4A"/>
    <w:rsid w:val="001117E3"/>
    <w:rsid w:val="0011197C"/>
    <w:rsid w:val="00111AA5"/>
    <w:rsid w:val="00111BCB"/>
    <w:rsid w:val="00111C8D"/>
    <w:rsid w:val="00112258"/>
    <w:rsid w:val="001122BE"/>
    <w:rsid w:val="001127C9"/>
    <w:rsid w:val="00112A17"/>
    <w:rsid w:val="00112CE8"/>
    <w:rsid w:val="00112DA0"/>
    <w:rsid w:val="001134D7"/>
    <w:rsid w:val="001141AC"/>
    <w:rsid w:val="001141F4"/>
    <w:rsid w:val="001143DE"/>
    <w:rsid w:val="00114498"/>
    <w:rsid w:val="0011451D"/>
    <w:rsid w:val="001149E8"/>
    <w:rsid w:val="0011512F"/>
    <w:rsid w:val="00115194"/>
    <w:rsid w:val="001152AA"/>
    <w:rsid w:val="001153A4"/>
    <w:rsid w:val="00115B88"/>
    <w:rsid w:val="00115D6B"/>
    <w:rsid w:val="00115DB7"/>
    <w:rsid w:val="00116642"/>
    <w:rsid w:val="001166C7"/>
    <w:rsid w:val="00116903"/>
    <w:rsid w:val="0011696C"/>
    <w:rsid w:val="00116CCC"/>
    <w:rsid w:val="00117492"/>
    <w:rsid w:val="001174D4"/>
    <w:rsid w:val="0011754B"/>
    <w:rsid w:val="00117A70"/>
    <w:rsid w:val="00117B21"/>
    <w:rsid w:val="00120653"/>
    <w:rsid w:val="001207AE"/>
    <w:rsid w:val="00120CEC"/>
    <w:rsid w:val="00120CED"/>
    <w:rsid w:val="001215A2"/>
    <w:rsid w:val="00121902"/>
    <w:rsid w:val="0012194A"/>
    <w:rsid w:val="00121D01"/>
    <w:rsid w:val="00122279"/>
    <w:rsid w:val="00122841"/>
    <w:rsid w:val="00122B02"/>
    <w:rsid w:val="00122C0E"/>
    <w:rsid w:val="00122DDC"/>
    <w:rsid w:val="00123012"/>
    <w:rsid w:val="00123085"/>
    <w:rsid w:val="00123393"/>
    <w:rsid w:val="00123A64"/>
    <w:rsid w:val="00123E8A"/>
    <w:rsid w:val="00123FAC"/>
    <w:rsid w:val="001241C6"/>
    <w:rsid w:val="00124681"/>
    <w:rsid w:val="00124808"/>
    <w:rsid w:val="00124CBD"/>
    <w:rsid w:val="00124E1C"/>
    <w:rsid w:val="00124E20"/>
    <w:rsid w:val="00124F1F"/>
    <w:rsid w:val="00125071"/>
    <w:rsid w:val="0012569D"/>
    <w:rsid w:val="0012591C"/>
    <w:rsid w:val="001259FA"/>
    <w:rsid w:val="00125B03"/>
    <w:rsid w:val="00125B30"/>
    <w:rsid w:val="00125B90"/>
    <w:rsid w:val="00125E09"/>
    <w:rsid w:val="00126117"/>
    <w:rsid w:val="001263F4"/>
    <w:rsid w:val="00126E07"/>
    <w:rsid w:val="0012729B"/>
    <w:rsid w:val="00127672"/>
    <w:rsid w:val="00127973"/>
    <w:rsid w:val="00130723"/>
    <w:rsid w:val="001308F8"/>
    <w:rsid w:val="00130F50"/>
    <w:rsid w:val="00131527"/>
    <w:rsid w:val="00131A7E"/>
    <w:rsid w:val="00131C14"/>
    <w:rsid w:val="00131EB9"/>
    <w:rsid w:val="001323E4"/>
    <w:rsid w:val="0013259D"/>
    <w:rsid w:val="001326DB"/>
    <w:rsid w:val="00132C72"/>
    <w:rsid w:val="00132F6A"/>
    <w:rsid w:val="001330E5"/>
    <w:rsid w:val="00133188"/>
    <w:rsid w:val="001335FD"/>
    <w:rsid w:val="001338E7"/>
    <w:rsid w:val="00133913"/>
    <w:rsid w:val="001341ED"/>
    <w:rsid w:val="001344B9"/>
    <w:rsid w:val="0013471E"/>
    <w:rsid w:val="001348CD"/>
    <w:rsid w:val="00134968"/>
    <w:rsid w:val="0013497D"/>
    <w:rsid w:val="00134A82"/>
    <w:rsid w:val="00135038"/>
    <w:rsid w:val="00135366"/>
    <w:rsid w:val="001356DE"/>
    <w:rsid w:val="00135E80"/>
    <w:rsid w:val="001365D9"/>
    <w:rsid w:val="00136723"/>
    <w:rsid w:val="001367DF"/>
    <w:rsid w:val="00136A0C"/>
    <w:rsid w:val="00136F21"/>
    <w:rsid w:val="00137234"/>
    <w:rsid w:val="00137512"/>
    <w:rsid w:val="0013754D"/>
    <w:rsid w:val="00137C2F"/>
    <w:rsid w:val="00137C8D"/>
    <w:rsid w:val="00137E56"/>
    <w:rsid w:val="00140216"/>
    <w:rsid w:val="00140221"/>
    <w:rsid w:val="001406EB"/>
    <w:rsid w:val="001407FD"/>
    <w:rsid w:val="001408D1"/>
    <w:rsid w:val="00140E53"/>
    <w:rsid w:val="00140F42"/>
    <w:rsid w:val="0014109E"/>
    <w:rsid w:val="00141204"/>
    <w:rsid w:val="001414EB"/>
    <w:rsid w:val="001419BF"/>
    <w:rsid w:val="00141FE7"/>
    <w:rsid w:val="0014219D"/>
    <w:rsid w:val="00142332"/>
    <w:rsid w:val="00142394"/>
    <w:rsid w:val="0014277F"/>
    <w:rsid w:val="001427E1"/>
    <w:rsid w:val="00142B26"/>
    <w:rsid w:val="00142CDD"/>
    <w:rsid w:val="00142D8E"/>
    <w:rsid w:val="0014319E"/>
    <w:rsid w:val="00143666"/>
    <w:rsid w:val="00143C97"/>
    <w:rsid w:val="00143D0C"/>
    <w:rsid w:val="00143DCC"/>
    <w:rsid w:val="00144035"/>
    <w:rsid w:val="00144741"/>
    <w:rsid w:val="00144D92"/>
    <w:rsid w:val="001455A5"/>
    <w:rsid w:val="0014583A"/>
    <w:rsid w:val="001458E1"/>
    <w:rsid w:val="00145BEA"/>
    <w:rsid w:val="00145E49"/>
    <w:rsid w:val="00146313"/>
    <w:rsid w:val="00146481"/>
    <w:rsid w:val="0014686C"/>
    <w:rsid w:val="00147396"/>
    <w:rsid w:val="001507B5"/>
    <w:rsid w:val="0015092E"/>
    <w:rsid w:val="00150C41"/>
    <w:rsid w:val="00150F29"/>
    <w:rsid w:val="001512BB"/>
    <w:rsid w:val="001513E3"/>
    <w:rsid w:val="00151692"/>
    <w:rsid w:val="00151C18"/>
    <w:rsid w:val="00151D6F"/>
    <w:rsid w:val="00152280"/>
    <w:rsid w:val="00152C39"/>
    <w:rsid w:val="00152FDF"/>
    <w:rsid w:val="001532D1"/>
    <w:rsid w:val="001535AF"/>
    <w:rsid w:val="00153941"/>
    <w:rsid w:val="0015399A"/>
    <w:rsid w:val="00154163"/>
    <w:rsid w:val="00154995"/>
    <w:rsid w:val="00155434"/>
    <w:rsid w:val="00155468"/>
    <w:rsid w:val="00155622"/>
    <w:rsid w:val="00155B2C"/>
    <w:rsid w:val="00155EAB"/>
    <w:rsid w:val="00156407"/>
    <w:rsid w:val="0015669C"/>
    <w:rsid w:val="00156CF1"/>
    <w:rsid w:val="00157B6C"/>
    <w:rsid w:val="00157C1E"/>
    <w:rsid w:val="00157CF6"/>
    <w:rsid w:val="00157D07"/>
    <w:rsid w:val="00157F8B"/>
    <w:rsid w:val="001601CA"/>
    <w:rsid w:val="001602AC"/>
    <w:rsid w:val="00160303"/>
    <w:rsid w:val="00160F46"/>
    <w:rsid w:val="00161470"/>
    <w:rsid w:val="0016149B"/>
    <w:rsid w:val="0016169C"/>
    <w:rsid w:val="001616C8"/>
    <w:rsid w:val="00161853"/>
    <w:rsid w:val="00161905"/>
    <w:rsid w:val="00162003"/>
    <w:rsid w:val="00162080"/>
    <w:rsid w:val="001625F3"/>
    <w:rsid w:val="0016274C"/>
    <w:rsid w:val="00162891"/>
    <w:rsid w:val="001628D5"/>
    <w:rsid w:val="00162933"/>
    <w:rsid w:val="00162CBE"/>
    <w:rsid w:val="00162FC3"/>
    <w:rsid w:val="0016325E"/>
    <w:rsid w:val="001642FC"/>
    <w:rsid w:val="001644C8"/>
    <w:rsid w:val="001644E1"/>
    <w:rsid w:val="0016454A"/>
    <w:rsid w:val="001647AE"/>
    <w:rsid w:val="0016496B"/>
    <w:rsid w:val="00164BC9"/>
    <w:rsid w:val="001651AD"/>
    <w:rsid w:val="00165416"/>
    <w:rsid w:val="00166670"/>
    <w:rsid w:val="001667C8"/>
    <w:rsid w:val="00166AF2"/>
    <w:rsid w:val="0016791A"/>
    <w:rsid w:val="00167A1D"/>
    <w:rsid w:val="00167A66"/>
    <w:rsid w:val="00167E83"/>
    <w:rsid w:val="00167F1E"/>
    <w:rsid w:val="0017035F"/>
    <w:rsid w:val="00170EF4"/>
    <w:rsid w:val="00170F4E"/>
    <w:rsid w:val="0017124E"/>
    <w:rsid w:val="00171801"/>
    <w:rsid w:val="0017195A"/>
    <w:rsid w:val="00171BEF"/>
    <w:rsid w:val="00171D28"/>
    <w:rsid w:val="00171DBE"/>
    <w:rsid w:val="00172096"/>
    <w:rsid w:val="0017211C"/>
    <w:rsid w:val="001722F3"/>
    <w:rsid w:val="0017258E"/>
    <w:rsid w:val="001725D6"/>
    <w:rsid w:val="001727E4"/>
    <w:rsid w:val="001730FC"/>
    <w:rsid w:val="00173437"/>
    <w:rsid w:val="00173583"/>
    <w:rsid w:val="00173642"/>
    <w:rsid w:val="001741FB"/>
    <w:rsid w:val="001743E2"/>
    <w:rsid w:val="001744F3"/>
    <w:rsid w:val="001745F8"/>
    <w:rsid w:val="0017472D"/>
    <w:rsid w:val="001747B2"/>
    <w:rsid w:val="00174956"/>
    <w:rsid w:val="00174DA1"/>
    <w:rsid w:val="00174F9C"/>
    <w:rsid w:val="00175303"/>
    <w:rsid w:val="00175476"/>
    <w:rsid w:val="0017574C"/>
    <w:rsid w:val="001757D5"/>
    <w:rsid w:val="00175C51"/>
    <w:rsid w:val="00175E46"/>
    <w:rsid w:val="00176A04"/>
    <w:rsid w:val="00176A99"/>
    <w:rsid w:val="00176AB8"/>
    <w:rsid w:val="0018006B"/>
    <w:rsid w:val="0018028F"/>
    <w:rsid w:val="0018040E"/>
    <w:rsid w:val="001808D0"/>
    <w:rsid w:val="0018097D"/>
    <w:rsid w:val="00180ADC"/>
    <w:rsid w:val="00181153"/>
    <w:rsid w:val="00181BC6"/>
    <w:rsid w:val="00181BCA"/>
    <w:rsid w:val="00181C5B"/>
    <w:rsid w:val="00182177"/>
    <w:rsid w:val="001821AD"/>
    <w:rsid w:val="001822A0"/>
    <w:rsid w:val="00182378"/>
    <w:rsid w:val="001828C4"/>
    <w:rsid w:val="00182E9C"/>
    <w:rsid w:val="00183032"/>
    <w:rsid w:val="00183896"/>
    <w:rsid w:val="001838CF"/>
    <w:rsid w:val="0018408B"/>
    <w:rsid w:val="001846EE"/>
    <w:rsid w:val="00184801"/>
    <w:rsid w:val="00184D59"/>
    <w:rsid w:val="00184DBE"/>
    <w:rsid w:val="00184F6C"/>
    <w:rsid w:val="00185288"/>
    <w:rsid w:val="00185661"/>
    <w:rsid w:val="00185669"/>
    <w:rsid w:val="001856B4"/>
    <w:rsid w:val="00185E5D"/>
    <w:rsid w:val="00185F71"/>
    <w:rsid w:val="00186391"/>
    <w:rsid w:val="001865FF"/>
    <w:rsid w:val="001868EE"/>
    <w:rsid w:val="00187305"/>
    <w:rsid w:val="001874ED"/>
    <w:rsid w:val="0018771A"/>
    <w:rsid w:val="001877CF"/>
    <w:rsid w:val="00187BC6"/>
    <w:rsid w:val="00190126"/>
    <w:rsid w:val="00190161"/>
    <w:rsid w:val="00190A7D"/>
    <w:rsid w:val="00190A93"/>
    <w:rsid w:val="00190C08"/>
    <w:rsid w:val="0019125A"/>
    <w:rsid w:val="00191298"/>
    <w:rsid w:val="001918C7"/>
    <w:rsid w:val="001918CF"/>
    <w:rsid w:val="00191937"/>
    <w:rsid w:val="00191B78"/>
    <w:rsid w:val="00191BD0"/>
    <w:rsid w:val="00191E66"/>
    <w:rsid w:val="001926D6"/>
    <w:rsid w:val="00192ABB"/>
    <w:rsid w:val="00192AE2"/>
    <w:rsid w:val="00192CC1"/>
    <w:rsid w:val="0019319E"/>
    <w:rsid w:val="001932E8"/>
    <w:rsid w:val="00193B9A"/>
    <w:rsid w:val="00194016"/>
    <w:rsid w:val="00194188"/>
    <w:rsid w:val="00194772"/>
    <w:rsid w:val="00194BCE"/>
    <w:rsid w:val="00194CA5"/>
    <w:rsid w:val="00194D64"/>
    <w:rsid w:val="001950FF"/>
    <w:rsid w:val="0019521E"/>
    <w:rsid w:val="0019556B"/>
    <w:rsid w:val="00195787"/>
    <w:rsid w:val="00195D67"/>
    <w:rsid w:val="00195F23"/>
    <w:rsid w:val="001960EB"/>
    <w:rsid w:val="001961C0"/>
    <w:rsid w:val="00196849"/>
    <w:rsid w:val="00196BFC"/>
    <w:rsid w:val="00196D33"/>
    <w:rsid w:val="00196D94"/>
    <w:rsid w:val="001973C6"/>
    <w:rsid w:val="001975E1"/>
    <w:rsid w:val="001979C0"/>
    <w:rsid w:val="001A026B"/>
    <w:rsid w:val="001A0653"/>
    <w:rsid w:val="001A0CFE"/>
    <w:rsid w:val="001A0EEB"/>
    <w:rsid w:val="001A1E36"/>
    <w:rsid w:val="001A1F6B"/>
    <w:rsid w:val="001A22D8"/>
    <w:rsid w:val="001A2806"/>
    <w:rsid w:val="001A2A12"/>
    <w:rsid w:val="001A2E38"/>
    <w:rsid w:val="001A3918"/>
    <w:rsid w:val="001A397C"/>
    <w:rsid w:val="001A3BA4"/>
    <w:rsid w:val="001A3D58"/>
    <w:rsid w:val="001A3FA1"/>
    <w:rsid w:val="001A424E"/>
    <w:rsid w:val="001A42DB"/>
    <w:rsid w:val="001A4762"/>
    <w:rsid w:val="001A47DB"/>
    <w:rsid w:val="001A4A52"/>
    <w:rsid w:val="001A4A7F"/>
    <w:rsid w:val="001A4D3D"/>
    <w:rsid w:val="001A5195"/>
    <w:rsid w:val="001A51BC"/>
    <w:rsid w:val="001A5264"/>
    <w:rsid w:val="001A535D"/>
    <w:rsid w:val="001A54B5"/>
    <w:rsid w:val="001A554D"/>
    <w:rsid w:val="001A5DC7"/>
    <w:rsid w:val="001A60C0"/>
    <w:rsid w:val="001A652E"/>
    <w:rsid w:val="001A65E9"/>
    <w:rsid w:val="001A6D1F"/>
    <w:rsid w:val="001A6FE5"/>
    <w:rsid w:val="001A7076"/>
    <w:rsid w:val="001A726C"/>
    <w:rsid w:val="001A79B3"/>
    <w:rsid w:val="001A7B0E"/>
    <w:rsid w:val="001A7C61"/>
    <w:rsid w:val="001A7F49"/>
    <w:rsid w:val="001A7FA1"/>
    <w:rsid w:val="001B05AC"/>
    <w:rsid w:val="001B06D3"/>
    <w:rsid w:val="001B0A19"/>
    <w:rsid w:val="001B0B0D"/>
    <w:rsid w:val="001B0C5B"/>
    <w:rsid w:val="001B0E44"/>
    <w:rsid w:val="001B0F31"/>
    <w:rsid w:val="001B11D9"/>
    <w:rsid w:val="001B14A6"/>
    <w:rsid w:val="001B14BE"/>
    <w:rsid w:val="001B16AA"/>
    <w:rsid w:val="001B170F"/>
    <w:rsid w:val="001B1EA8"/>
    <w:rsid w:val="001B2C9E"/>
    <w:rsid w:val="001B3D87"/>
    <w:rsid w:val="001B3E22"/>
    <w:rsid w:val="001B3E99"/>
    <w:rsid w:val="001B4188"/>
    <w:rsid w:val="001B43E4"/>
    <w:rsid w:val="001B4427"/>
    <w:rsid w:val="001B45EA"/>
    <w:rsid w:val="001B47B4"/>
    <w:rsid w:val="001B48C9"/>
    <w:rsid w:val="001B4987"/>
    <w:rsid w:val="001B49E2"/>
    <w:rsid w:val="001B4BFD"/>
    <w:rsid w:val="001B64D6"/>
    <w:rsid w:val="001B682B"/>
    <w:rsid w:val="001B6CE6"/>
    <w:rsid w:val="001B70AF"/>
    <w:rsid w:val="001B75DA"/>
    <w:rsid w:val="001B7A1C"/>
    <w:rsid w:val="001C0131"/>
    <w:rsid w:val="001C01CD"/>
    <w:rsid w:val="001C0365"/>
    <w:rsid w:val="001C082F"/>
    <w:rsid w:val="001C08E5"/>
    <w:rsid w:val="001C1285"/>
    <w:rsid w:val="001C139A"/>
    <w:rsid w:val="001C15F5"/>
    <w:rsid w:val="001C234D"/>
    <w:rsid w:val="001C25F3"/>
    <w:rsid w:val="001C273E"/>
    <w:rsid w:val="001C2866"/>
    <w:rsid w:val="001C28DF"/>
    <w:rsid w:val="001C2EA9"/>
    <w:rsid w:val="001C3359"/>
    <w:rsid w:val="001C35DF"/>
    <w:rsid w:val="001C362C"/>
    <w:rsid w:val="001C3A42"/>
    <w:rsid w:val="001C3DE9"/>
    <w:rsid w:val="001C3E43"/>
    <w:rsid w:val="001C3F5B"/>
    <w:rsid w:val="001C405D"/>
    <w:rsid w:val="001C40CE"/>
    <w:rsid w:val="001C426F"/>
    <w:rsid w:val="001C43C0"/>
    <w:rsid w:val="001C4ABD"/>
    <w:rsid w:val="001C4B7C"/>
    <w:rsid w:val="001C5575"/>
    <w:rsid w:val="001C563D"/>
    <w:rsid w:val="001C5816"/>
    <w:rsid w:val="001C58B0"/>
    <w:rsid w:val="001C597F"/>
    <w:rsid w:val="001C59B8"/>
    <w:rsid w:val="001C5E3E"/>
    <w:rsid w:val="001C6DA8"/>
    <w:rsid w:val="001C6E84"/>
    <w:rsid w:val="001C6ED1"/>
    <w:rsid w:val="001C7E98"/>
    <w:rsid w:val="001C7E9F"/>
    <w:rsid w:val="001D0769"/>
    <w:rsid w:val="001D0F2A"/>
    <w:rsid w:val="001D0F84"/>
    <w:rsid w:val="001D10DE"/>
    <w:rsid w:val="001D1473"/>
    <w:rsid w:val="001D1679"/>
    <w:rsid w:val="001D177F"/>
    <w:rsid w:val="001D17B0"/>
    <w:rsid w:val="001D17D5"/>
    <w:rsid w:val="001D1851"/>
    <w:rsid w:val="001D187E"/>
    <w:rsid w:val="001D20BD"/>
    <w:rsid w:val="001D2816"/>
    <w:rsid w:val="001D2A1C"/>
    <w:rsid w:val="001D2D0D"/>
    <w:rsid w:val="001D32FD"/>
    <w:rsid w:val="001D388D"/>
    <w:rsid w:val="001D3932"/>
    <w:rsid w:val="001D47C0"/>
    <w:rsid w:val="001D4A2A"/>
    <w:rsid w:val="001D4D00"/>
    <w:rsid w:val="001D5F31"/>
    <w:rsid w:val="001D63B2"/>
    <w:rsid w:val="001D693B"/>
    <w:rsid w:val="001D695F"/>
    <w:rsid w:val="001D69C0"/>
    <w:rsid w:val="001D69F9"/>
    <w:rsid w:val="001D6AD9"/>
    <w:rsid w:val="001D6D26"/>
    <w:rsid w:val="001D7164"/>
    <w:rsid w:val="001D74F0"/>
    <w:rsid w:val="001D756C"/>
    <w:rsid w:val="001D778B"/>
    <w:rsid w:val="001D7A7B"/>
    <w:rsid w:val="001E0184"/>
    <w:rsid w:val="001E086C"/>
    <w:rsid w:val="001E0920"/>
    <w:rsid w:val="001E0922"/>
    <w:rsid w:val="001E098B"/>
    <w:rsid w:val="001E09A3"/>
    <w:rsid w:val="001E09BF"/>
    <w:rsid w:val="001E0BA7"/>
    <w:rsid w:val="001E0CAA"/>
    <w:rsid w:val="001E0FF9"/>
    <w:rsid w:val="001E1626"/>
    <w:rsid w:val="001E16FD"/>
    <w:rsid w:val="001E18E7"/>
    <w:rsid w:val="001E19C8"/>
    <w:rsid w:val="001E1B36"/>
    <w:rsid w:val="001E2B63"/>
    <w:rsid w:val="001E2B70"/>
    <w:rsid w:val="001E2D4C"/>
    <w:rsid w:val="001E30F6"/>
    <w:rsid w:val="001E34AE"/>
    <w:rsid w:val="001E378B"/>
    <w:rsid w:val="001E37D5"/>
    <w:rsid w:val="001E3938"/>
    <w:rsid w:val="001E3B72"/>
    <w:rsid w:val="001E3D69"/>
    <w:rsid w:val="001E3ECA"/>
    <w:rsid w:val="001E3F2E"/>
    <w:rsid w:val="001E3FB7"/>
    <w:rsid w:val="001E41B5"/>
    <w:rsid w:val="001E41FF"/>
    <w:rsid w:val="001E4E52"/>
    <w:rsid w:val="001E5167"/>
    <w:rsid w:val="001E517F"/>
    <w:rsid w:val="001E537A"/>
    <w:rsid w:val="001E5615"/>
    <w:rsid w:val="001E5B27"/>
    <w:rsid w:val="001E5BAE"/>
    <w:rsid w:val="001E61C6"/>
    <w:rsid w:val="001E62B4"/>
    <w:rsid w:val="001E6686"/>
    <w:rsid w:val="001E66B8"/>
    <w:rsid w:val="001E6844"/>
    <w:rsid w:val="001E6B76"/>
    <w:rsid w:val="001E6BA3"/>
    <w:rsid w:val="001E7AF1"/>
    <w:rsid w:val="001E7C87"/>
    <w:rsid w:val="001F01F4"/>
    <w:rsid w:val="001F032D"/>
    <w:rsid w:val="001F0923"/>
    <w:rsid w:val="001F0BCA"/>
    <w:rsid w:val="001F0FA8"/>
    <w:rsid w:val="001F1585"/>
    <w:rsid w:val="001F1634"/>
    <w:rsid w:val="001F1975"/>
    <w:rsid w:val="001F1A2E"/>
    <w:rsid w:val="001F1A34"/>
    <w:rsid w:val="001F1AEB"/>
    <w:rsid w:val="001F1B9C"/>
    <w:rsid w:val="001F1C03"/>
    <w:rsid w:val="001F25A1"/>
    <w:rsid w:val="001F357C"/>
    <w:rsid w:val="001F3C2E"/>
    <w:rsid w:val="001F3D15"/>
    <w:rsid w:val="001F3D50"/>
    <w:rsid w:val="001F3E92"/>
    <w:rsid w:val="001F4095"/>
    <w:rsid w:val="001F493E"/>
    <w:rsid w:val="001F4BDC"/>
    <w:rsid w:val="001F5747"/>
    <w:rsid w:val="001F5873"/>
    <w:rsid w:val="001F5986"/>
    <w:rsid w:val="001F5A82"/>
    <w:rsid w:val="001F5DC2"/>
    <w:rsid w:val="001F64DC"/>
    <w:rsid w:val="001F6EDE"/>
    <w:rsid w:val="001F7077"/>
    <w:rsid w:val="001F73C5"/>
    <w:rsid w:val="001F746F"/>
    <w:rsid w:val="001F7601"/>
    <w:rsid w:val="001F7773"/>
    <w:rsid w:val="00200086"/>
    <w:rsid w:val="00200123"/>
    <w:rsid w:val="002002B4"/>
    <w:rsid w:val="002002CC"/>
    <w:rsid w:val="0020033A"/>
    <w:rsid w:val="002004FE"/>
    <w:rsid w:val="002005C8"/>
    <w:rsid w:val="00200E38"/>
    <w:rsid w:val="00200FA4"/>
    <w:rsid w:val="00201668"/>
    <w:rsid w:val="0020197B"/>
    <w:rsid w:val="00201987"/>
    <w:rsid w:val="00201AB2"/>
    <w:rsid w:val="00201B0D"/>
    <w:rsid w:val="00202526"/>
    <w:rsid w:val="0020271C"/>
    <w:rsid w:val="00202B67"/>
    <w:rsid w:val="00202BF2"/>
    <w:rsid w:val="00202DC3"/>
    <w:rsid w:val="0020350D"/>
    <w:rsid w:val="002036FB"/>
    <w:rsid w:val="002037D8"/>
    <w:rsid w:val="0020386C"/>
    <w:rsid w:val="002039EB"/>
    <w:rsid w:val="00203B02"/>
    <w:rsid w:val="00203F71"/>
    <w:rsid w:val="002045AC"/>
    <w:rsid w:val="00204681"/>
    <w:rsid w:val="0020555C"/>
    <w:rsid w:val="0020561A"/>
    <w:rsid w:val="00205968"/>
    <w:rsid w:val="002059F6"/>
    <w:rsid w:val="00205E6A"/>
    <w:rsid w:val="00206266"/>
    <w:rsid w:val="00206706"/>
    <w:rsid w:val="00206915"/>
    <w:rsid w:val="00207527"/>
    <w:rsid w:val="0020770B"/>
    <w:rsid w:val="002103E0"/>
    <w:rsid w:val="0021041A"/>
    <w:rsid w:val="0021069F"/>
    <w:rsid w:val="00210896"/>
    <w:rsid w:val="00211128"/>
    <w:rsid w:val="00211349"/>
    <w:rsid w:val="0021150F"/>
    <w:rsid w:val="0021157C"/>
    <w:rsid w:val="00211598"/>
    <w:rsid w:val="0021187F"/>
    <w:rsid w:val="00211F7B"/>
    <w:rsid w:val="00211FF5"/>
    <w:rsid w:val="002121C0"/>
    <w:rsid w:val="0021224B"/>
    <w:rsid w:val="0021262F"/>
    <w:rsid w:val="00212709"/>
    <w:rsid w:val="00212942"/>
    <w:rsid w:val="00212AAA"/>
    <w:rsid w:val="00212D51"/>
    <w:rsid w:val="00213F18"/>
    <w:rsid w:val="00213FD4"/>
    <w:rsid w:val="002146BB"/>
    <w:rsid w:val="002148A5"/>
    <w:rsid w:val="00214B8C"/>
    <w:rsid w:val="00214C81"/>
    <w:rsid w:val="00214DB4"/>
    <w:rsid w:val="00214E27"/>
    <w:rsid w:val="00214E87"/>
    <w:rsid w:val="00214F42"/>
    <w:rsid w:val="00215071"/>
    <w:rsid w:val="002154B9"/>
    <w:rsid w:val="00215630"/>
    <w:rsid w:val="002159BF"/>
    <w:rsid w:val="00215AB3"/>
    <w:rsid w:val="00215DC4"/>
    <w:rsid w:val="00215EF2"/>
    <w:rsid w:val="00216AB5"/>
    <w:rsid w:val="00216F98"/>
    <w:rsid w:val="00217125"/>
    <w:rsid w:val="002173CB"/>
    <w:rsid w:val="002176B0"/>
    <w:rsid w:val="00217D93"/>
    <w:rsid w:val="00217EE5"/>
    <w:rsid w:val="002203F5"/>
    <w:rsid w:val="0022045F"/>
    <w:rsid w:val="0022055C"/>
    <w:rsid w:val="0022062F"/>
    <w:rsid w:val="00220898"/>
    <w:rsid w:val="00220BF3"/>
    <w:rsid w:val="00220CE5"/>
    <w:rsid w:val="00221174"/>
    <w:rsid w:val="00221AB7"/>
    <w:rsid w:val="002220B5"/>
    <w:rsid w:val="002225A6"/>
    <w:rsid w:val="0022264B"/>
    <w:rsid w:val="002229CB"/>
    <w:rsid w:val="00222B8B"/>
    <w:rsid w:val="00222CFD"/>
    <w:rsid w:val="00222E82"/>
    <w:rsid w:val="00222F30"/>
    <w:rsid w:val="00222F8E"/>
    <w:rsid w:val="00223143"/>
    <w:rsid w:val="0022393C"/>
    <w:rsid w:val="00223C60"/>
    <w:rsid w:val="00223E05"/>
    <w:rsid w:val="00224002"/>
    <w:rsid w:val="002241EC"/>
    <w:rsid w:val="00224326"/>
    <w:rsid w:val="0022439D"/>
    <w:rsid w:val="00224476"/>
    <w:rsid w:val="002245E4"/>
    <w:rsid w:val="0022473B"/>
    <w:rsid w:val="00224819"/>
    <w:rsid w:val="002249D3"/>
    <w:rsid w:val="00224DAC"/>
    <w:rsid w:val="00225058"/>
    <w:rsid w:val="002252BD"/>
    <w:rsid w:val="002256DF"/>
    <w:rsid w:val="00225735"/>
    <w:rsid w:val="00225754"/>
    <w:rsid w:val="00225C5B"/>
    <w:rsid w:val="00225D8D"/>
    <w:rsid w:val="002270F1"/>
    <w:rsid w:val="00227270"/>
    <w:rsid w:val="002279B1"/>
    <w:rsid w:val="00227C07"/>
    <w:rsid w:val="00227E0B"/>
    <w:rsid w:val="00227EBD"/>
    <w:rsid w:val="00227ED6"/>
    <w:rsid w:val="0023001E"/>
    <w:rsid w:val="0023005D"/>
    <w:rsid w:val="00230197"/>
    <w:rsid w:val="002306A1"/>
    <w:rsid w:val="00230757"/>
    <w:rsid w:val="00230A30"/>
    <w:rsid w:val="00230F69"/>
    <w:rsid w:val="0023180C"/>
    <w:rsid w:val="002318EC"/>
    <w:rsid w:val="00231ABD"/>
    <w:rsid w:val="00231FC5"/>
    <w:rsid w:val="002320B7"/>
    <w:rsid w:val="00232D58"/>
    <w:rsid w:val="0023363A"/>
    <w:rsid w:val="00233781"/>
    <w:rsid w:val="00233F8E"/>
    <w:rsid w:val="0023447B"/>
    <w:rsid w:val="0023467C"/>
    <w:rsid w:val="0023476D"/>
    <w:rsid w:val="0023516B"/>
    <w:rsid w:val="0023520A"/>
    <w:rsid w:val="00235322"/>
    <w:rsid w:val="002359F0"/>
    <w:rsid w:val="00235B29"/>
    <w:rsid w:val="00235C83"/>
    <w:rsid w:val="00235DCA"/>
    <w:rsid w:val="00235F5C"/>
    <w:rsid w:val="002361DB"/>
    <w:rsid w:val="00236557"/>
    <w:rsid w:val="00236BA7"/>
    <w:rsid w:val="00237137"/>
    <w:rsid w:val="0023734D"/>
    <w:rsid w:val="00237489"/>
    <w:rsid w:val="002376E3"/>
    <w:rsid w:val="002379D9"/>
    <w:rsid w:val="00237AFE"/>
    <w:rsid w:val="00237B30"/>
    <w:rsid w:val="00237C2A"/>
    <w:rsid w:val="00237CF3"/>
    <w:rsid w:val="0024001A"/>
    <w:rsid w:val="002402CA"/>
    <w:rsid w:val="00240355"/>
    <w:rsid w:val="00240513"/>
    <w:rsid w:val="002406C1"/>
    <w:rsid w:val="00240B7C"/>
    <w:rsid w:val="00240C8B"/>
    <w:rsid w:val="00240F1D"/>
    <w:rsid w:val="0024113B"/>
    <w:rsid w:val="00241953"/>
    <w:rsid w:val="00241AFB"/>
    <w:rsid w:val="00242672"/>
    <w:rsid w:val="00242702"/>
    <w:rsid w:val="00242A4F"/>
    <w:rsid w:val="00242B30"/>
    <w:rsid w:val="00242CD5"/>
    <w:rsid w:val="00242FE2"/>
    <w:rsid w:val="00243982"/>
    <w:rsid w:val="00243BD4"/>
    <w:rsid w:val="00244331"/>
    <w:rsid w:val="00244726"/>
    <w:rsid w:val="0024474D"/>
    <w:rsid w:val="002447FA"/>
    <w:rsid w:val="002447FF"/>
    <w:rsid w:val="0024490E"/>
    <w:rsid w:val="0024490F"/>
    <w:rsid w:val="00244D5A"/>
    <w:rsid w:val="00245D7F"/>
    <w:rsid w:val="0024619D"/>
    <w:rsid w:val="00246207"/>
    <w:rsid w:val="00246316"/>
    <w:rsid w:val="002465F6"/>
    <w:rsid w:val="00246666"/>
    <w:rsid w:val="00246B22"/>
    <w:rsid w:val="00246C46"/>
    <w:rsid w:val="00246EEC"/>
    <w:rsid w:val="00247046"/>
    <w:rsid w:val="002475C1"/>
    <w:rsid w:val="002475CC"/>
    <w:rsid w:val="0024783B"/>
    <w:rsid w:val="00247FB9"/>
    <w:rsid w:val="00247FC8"/>
    <w:rsid w:val="002504F2"/>
    <w:rsid w:val="00250649"/>
    <w:rsid w:val="00250E2B"/>
    <w:rsid w:val="002510F0"/>
    <w:rsid w:val="00251974"/>
    <w:rsid w:val="00251B63"/>
    <w:rsid w:val="00251C8A"/>
    <w:rsid w:val="002522FC"/>
    <w:rsid w:val="00252675"/>
    <w:rsid w:val="002526FA"/>
    <w:rsid w:val="00252A3F"/>
    <w:rsid w:val="00252B5A"/>
    <w:rsid w:val="00252BB1"/>
    <w:rsid w:val="00252DFB"/>
    <w:rsid w:val="00253121"/>
    <w:rsid w:val="00253247"/>
    <w:rsid w:val="002538E7"/>
    <w:rsid w:val="00253973"/>
    <w:rsid w:val="002539FB"/>
    <w:rsid w:val="00253AB5"/>
    <w:rsid w:val="00253D71"/>
    <w:rsid w:val="002541C9"/>
    <w:rsid w:val="0025487C"/>
    <w:rsid w:val="00254896"/>
    <w:rsid w:val="00254CD9"/>
    <w:rsid w:val="00254EF3"/>
    <w:rsid w:val="002551CA"/>
    <w:rsid w:val="00255C67"/>
    <w:rsid w:val="00255EBE"/>
    <w:rsid w:val="002562C0"/>
    <w:rsid w:val="0025639D"/>
    <w:rsid w:val="00256943"/>
    <w:rsid w:val="00256CC5"/>
    <w:rsid w:val="00256DE8"/>
    <w:rsid w:val="00256F87"/>
    <w:rsid w:val="0025709F"/>
    <w:rsid w:val="00257614"/>
    <w:rsid w:val="002576EB"/>
    <w:rsid w:val="00257907"/>
    <w:rsid w:val="0025795F"/>
    <w:rsid w:val="00257FA3"/>
    <w:rsid w:val="0026004C"/>
    <w:rsid w:val="002601B1"/>
    <w:rsid w:val="0026081B"/>
    <w:rsid w:val="00260828"/>
    <w:rsid w:val="00260FAC"/>
    <w:rsid w:val="00261076"/>
    <w:rsid w:val="00261170"/>
    <w:rsid w:val="0026134D"/>
    <w:rsid w:val="0026151D"/>
    <w:rsid w:val="00261660"/>
    <w:rsid w:val="00261889"/>
    <w:rsid w:val="00262227"/>
    <w:rsid w:val="0026268F"/>
    <w:rsid w:val="002626F1"/>
    <w:rsid w:val="00262FB4"/>
    <w:rsid w:val="00263443"/>
    <w:rsid w:val="002634FF"/>
    <w:rsid w:val="00263DC3"/>
    <w:rsid w:val="0026478F"/>
    <w:rsid w:val="002647CF"/>
    <w:rsid w:val="00264991"/>
    <w:rsid w:val="00264EB5"/>
    <w:rsid w:val="00264FD3"/>
    <w:rsid w:val="0026503E"/>
    <w:rsid w:val="00265318"/>
    <w:rsid w:val="002653A3"/>
    <w:rsid w:val="0026541B"/>
    <w:rsid w:val="00265918"/>
    <w:rsid w:val="00265BDE"/>
    <w:rsid w:val="00265D8E"/>
    <w:rsid w:val="00265E64"/>
    <w:rsid w:val="00265F24"/>
    <w:rsid w:val="00265F33"/>
    <w:rsid w:val="00267045"/>
    <w:rsid w:val="00267064"/>
    <w:rsid w:val="0026712A"/>
    <w:rsid w:val="002671F7"/>
    <w:rsid w:val="0026724D"/>
    <w:rsid w:val="0026775D"/>
    <w:rsid w:val="00267B6D"/>
    <w:rsid w:val="00270033"/>
    <w:rsid w:val="00270628"/>
    <w:rsid w:val="002711E2"/>
    <w:rsid w:val="0027189E"/>
    <w:rsid w:val="00271A51"/>
    <w:rsid w:val="00271C6C"/>
    <w:rsid w:val="00271CFC"/>
    <w:rsid w:val="00272408"/>
    <w:rsid w:val="002724C8"/>
    <w:rsid w:val="002728A4"/>
    <w:rsid w:val="00272AE5"/>
    <w:rsid w:val="00272F71"/>
    <w:rsid w:val="002735F3"/>
    <w:rsid w:val="00273BC3"/>
    <w:rsid w:val="00273C33"/>
    <w:rsid w:val="002740F5"/>
    <w:rsid w:val="00274938"/>
    <w:rsid w:val="00274A1C"/>
    <w:rsid w:val="00274C0C"/>
    <w:rsid w:val="00275126"/>
    <w:rsid w:val="00275293"/>
    <w:rsid w:val="002754C5"/>
    <w:rsid w:val="00275662"/>
    <w:rsid w:val="0027644B"/>
    <w:rsid w:val="00276613"/>
    <w:rsid w:val="0027661B"/>
    <w:rsid w:val="0027661F"/>
    <w:rsid w:val="00276652"/>
    <w:rsid w:val="0027678E"/>
    <w:rsid w:val="0027696F"/>
    <w:rsid w:val="00276B2C"/>
    <w:rsid w:val="00276E49"/>
    <w:rsid w:val="00276F08"/>
    <w:rsid w:val="002779DC"/>
    <w:rsid w:val="00277B56"/>
    <w:rsid w:val="00277BD5"/>
    <w:rsid w:val="00277C08"/>
    <w:rsid w:val="00280949"/>
    <w:rsid w:val="00280AF1"/>
    <w:rsid w:val="00280C0C"/>
    <w:rsid w:val="00280E1A"/>
    <w:rsid w:val="00280EC4"/>
    <w:rsid w:val="0028140B"/>
    <w:rsid w:val="0028147E"/>
    <w:rsid w:val="00281638"/>
    <w:rsid w:val="00281AFC"/>
    <w:rsid w:val="0028286A"/>
    <w:rsid w:val="00282A74"/>
    <w:rsid w:val="00282AA4"/>
    <w:rsid w:val="00282BD3"/>
    <w:rsid w:val="00282DD6"/>
    <w:rsid w:val="002830EF"/>
    <w:rsid w:val="00283128"/>
    <w:rsid w:val="00283572"/>
    <w:rsid w:val="002836D8"/>
    <w:rsid w:val="00283A5C"/>
    <w:rsid w:val="00284029"/>
    <w:rsid w:val="00284471"/>
    <w:rsid w:val="002847BE"/>
    <w:rsid w:val="002849BB"/>
    <w:rsid w:val="00284AB9"/>
    <w:rsid w:val="00285CC0"/>
    <w:rsid w:val="00285F4C"/>
    <w:rsid w:val="002864F4"/>
    <w:rsid w:val="00286C7C"/>
    <w:rsid w:val="0028733E"/>
    <w:rsid w:val="0028773D"/>
    <w:rsid w:val="00287A97"/>
    <w:rsid w:val="00287C1C"/>
    <w:rsid w:val="00287CC9"/>
    <w:rsid w:val="00287CF5"/>
    <w:rsid w:val="00290583"/>
    <w:rsid w:val="00290CD7"/>
    <w:rsid w:val="00290DFC"/>
    <w:rsid w:val="00290E20"/>
    <w:rsid w:val="00290FCC"/>
    <w:rsid w:val="00291103"/>
    <w:rsid w:val="00292635"/>
    <w:rsid w:val="00292CC4"/>
    <w:rsid w:val="00292DBE"/>
    <w:rsid w:val="00292F6E"/>
    <w:rsid w:val="0029300D"/>
    <w:rsid w:val="00293805"/>
    <w:rsid w:val="00293A8C"/>
    <w:rsid w:val="00293BA5"/>
    <w:rsid w:val="00293ED3"/>
    <w:rsid w:val="00294199"/>
    <w:rsid w:val="00294200"/>
    <w:rsid w:val="002942BF"/>
    <w:rsid w:val="00294A86"/>
    <w:rsid w:val="00294BE3"/>
    <w:rsid w:val="002950CC"/>
    <w:rsid w:val="00295530"/>
    <w:rsid w:val="002957B9"/>
    <w:rsid w:val="0029583F"/>
    <w:rsid w:val="00295BE9"/>
    <w:rsid w:val="002961C0"/>
    <w:rsid w:val="002961FD"/>
    <w:rsid w:val="00296661"/>
    <w:rsid w:val="002967F0"/>
    <w:rsid w:val="00296D94"/>
    <w:rsid w:val="002970E1"/>
    <w:rsid w:val="00297476"/>
    <w:rsid w:val="00297801"/>
    <w:rsid w:val="00297B3D"/>
    <w:rsid w:val="00297C11"/>
    <w:rsid w:val="00297CC2"/>
    <w:rsid w:val="00297FB7"/>
    <w:rsid w:val="002A0793"/>
    <w:rsid w:val="002A08E6"/>
    <w:rsid w:val="002A0A69"/>
    <w:rsid w:val="002A13A0"/>
    <w:rsid w:val="002A13AA"/>
    <w:rsid w:val="002A14B7"/>
    <w:rsid w:val="002A19F5"/>
    <w:rsid w:val="002A1D2A"/>
    <w:rsid w:val="002A2706"/>
    <w:rsid w:val="002A281C"/>
    <w:rsid w:val="002A28E5"/>
    <w:rsid w:val="002A2A9B"/>
    <w:rsid w:val="002A2BB2"/>
    <w:rsid w:val="002A3220"/>
    <w:rsid w:val="002A3237"/>
    <w:rsid w:val="002A363D"/>
    <w:rsid w:val="002A3A97"/>
    <w:rsid w:val="002A3C54"/>
    <w:rsid w:val="002A3D93"/>
    <w:rsid w:val="002A4029"/>
    <w:rsid w:val="002A4076"/>
    <w:rsid w:val="002A4883"/>
    <w:rsid w:val="002A4E78"/>
    <w:rsid w:val="002A5280"/>
    <w:rsid w:val="002A5AC4"/>
    <w:rsid w:val="002A5B1A"/>
    <w:rsid w:val="002A630E"/>
    <w:rsid w:val="002A64BD"/>
    <w:rsid w:val="002A68D6"/>
    <w:rsid w:val="002A6996"/>
    <w:rsid w:val="002A6A5A"/>
    <w:rsid w:val="002A739B"/>
    <w:rsid w:val="002A76A3"/>
    <w:rsid w:val="002A7709"/>
    <w:rsid w:val="002A79D3"/>
    <w:rsid w:val="002A7C83"/>
    <w:rsid w:val="002B0274"/>
    <w:rsid w:val="002B0A25"/>
    <w:rsid w:val="002B0DF5"/>
    <w:rsid w:val="002B1041"/>
    <w:rsid w:val="002B129B"/>
    <w:rsid w:val="002B130F"/>
    <w:rsid w:val="002B164B"/>
    <w:rsid w:val="002B1953"/>
    <w:rsid w:val="002B1C79"/>
    <w:rsid w:val="002B23B6"/>
    <w:rsid w:val="002B24CC"/>
    <w:rsid w:val="002B2599"/>
    <w:rsid w:val="002B2617"/>
    <w:rsid w:val="002B2972"/>
    <w:rsid w:val="002B29D0"/>
    <w:rsid w:val="002B2BC4"/>
    <w:rsid w:val="002B2C08"/>
    <w:rsid w:val="002B3823"/>
    <w:rsid w:val="002B3EA0"/>
    <w:rsid w:val="002B3F24"/>
    <w:rsid w:val="002B3FBB"/>
    <w:rsid w:val="002B4528"/>
    <w:rsid w:val="002B4922"/>
    <w:rsid w:val="002B4ED5"/>
    <w:rsid w:val="002B5187"/>
    <w:rsid w:val="002B5906"/>
    <w:rsid w:val="002B5B3D"/>
    <w:rsid w:val="002B6113"/>
    <w:rsid w:val="002B62FB"/>
    <w:rsid w:val="002B6572"/>
    <w:rsid w:val="002B66F6"/>
    <w:rsid w:val="002B69F3"/>
    <w:rsid w:val="002B6B24"/>
    <w:rsid w:val="002B6D4F"/>
    <w:rsid w:val="002B72C7"/>
    <w:rsid w:val="002B7C0A"/>
    <w:rsid w:val="002B7CE2"/>
    <w:rsid w:val="002B7F84"/>
    <w:rsid w:val="002B7FEC"/>
    <w:rsid w:val="002C06D6"/>
    <w:rsid w:val="002C0A2E"/>
    <w:rsid w:val="002C1140"/>
    <w:rsid w:val="002C1385"/>
    <w:rsid w:val="002C1409"/>
    <w:rsid w:val="002C16C7"/>
    <w:rsid w:val="002C183B"/>
    <w:rsid w:val="002C1D2F"/>
    <w:rsid w:val="002C22B0"/>
    <w:rsid w:val="002C22C3"/>
    <w:rsid w:val="002C27FE"/>
    <w:rsid w:val="002C2AA2"/>
    <w:rsid w:val="002C2D19"/>
    <w:rsid w:val="002C2E61"/>
    <w:rsid w:val="002C322D"/>
    <w:rsid w:val="002C3272"/>
    <w:rsid w:val="002C3402"/>
    <w:rsid w:val="002C36E2"/>
    <w:rsid w:val="002C3A8D"/>
    <w:rsid w:val="002C3D62"/>
    <w:rsid w:val="002C3DE0"/>
    <w:rsid w:val="002C3FD4"/>
    <w:rsid w:val="002C45E9"/>
    <w:rsid w:val="002C49AA"/>
    <w:rsid w:val="002C4D5E"/>
    <w:rsid w:val="002C4ED7"/>
    <w:rsid w:val="002C4F5D"/>
    <w:rsid w:val="002C5013"/>
    <w:rsid w:val="002C5109"/>
    <w:rsid w:val="002C515A"/>
    <w:rsid w:val="002C52CE"/>
    <w:rsid w:val="002C5539"/>
    <w:rsid w:val="002C55DB"/>
    <w:rsid w:val="002C5A84"/>
    <w:rsid w:val="002C5B44"/>
    <w:rsid w:val="002C5C62"/>
    <w:rsid w:val="002C5D25"/>
    <w:rsid w:val="002C6430"/>
    <w:rsid w:val="002C648A"/>
    <w:rsid w:val="002C67CB"/>
    <w:rsid w:val="002C6B57"/>
    <w:rsid w:val="002C6B5A"/>
    <w:rsid w:val="002C6D01"/>
    <w:rsid w:val="002C6E64"/>
    <w:rsid w:val="002C6E6A"/>
    <w:rsid w:val="002C6EB7"/>
    <w:rsid w:val="002C7174"/>
    <w:rsid w:val="002C7C47"/>
    <w:rsid w:val="002D091B"/>
    <w:rsid w:val="002D09E9"/>
    <w:rsid w:val="002D0BE0"/>
    <w:rsid w:val="002D0C85"/>
    <w:rsid w:val="002D10FA"/>
    <w:rsid w:val="002D147C"/>
    <w:rsid w:val="002D17E1"/>
    <w:rsid w:val="002D18AB"/>
    <w:rsid w:val="002D18D1"/>
    <w:rsid w:val="002D203C"/>
    <w:rsid w:val="002D22FB"/>
    <w:rsid w:val="002D28FD"/>
    <w:rsid w:val="002D296D"/>
    <w:rsid w:val="002D37FE"/>
    <w:rsid w:val="002D3802"/>
    <w:rsid w:val="002D38A9"/>
    <w:rsid w:val="002D3C06"/>
    <w:rsid w:val="002D4029"/>
    <w:rsid w:val="002D41F1"/>
    <w:rsid w:val="002D4274"/>
    <w:rsid w:val="002D4356"/>
    <w:rsid w:val="002D44F1"/>
    <w:rsid w:val="002D45F7"/>
    <w:rsid w:val="002D47D1"/>
    <w:rsid w:val="002D4876"/>
    <w:rsid w:val="002D4C0B"/>
    <w:rsid w:val="002D4C55"/>
    <w:rsid w:val="002D4E18"/>
    <w:rsid w:val="002D52B0"/>
    <w:rsid w:val="002D583B"/>
    <w:rsid w:val="002D586C"/>
    <w:rsid w:val="002D5960"/>
    <w:rsid w:val="002D5F8D"/>
    <w:rsid w:val="002D6219"/>
    <w:rsid w:val="002D6570"/>
    <w:rsid w:val="002D65EB"/>
    <w:rsid w:val="002D66DC"/>
    <w:rsid w:val="002D6846"/>
    <w:rsid w:val="002D7005"/>
    <w:rsid w:val="002D70F8"/>
    <w:rsid w:val="002D7119"/>
    <w:rsid w:val="002D7900"/>
    <w:rsid w:val="002D79EA"/>
    <w:rsid w:val="002E02F0"/>
    <w:rsid w:val="002E0317"/>
    <w:rsid w:val="002E0397"/>
    <w:rsid w:val="002E0876"/>
    <w:rsid w:val="002E0B51"/>
    <w:rsid w:val="002E0FF9"/>
    <w:rsid w:val="002E1458"/>
    <w:rsid w:val="002E1545"/>
    <w:rsid w:val="002E1C24"/>
    <w:rsid w:val="002E1C6C"/>
    <w:rsid w:val="002E1DE0"/>
    <w:rsid w:val="002E1F88"/>
    <w:rsid w:val="002E2020"/>
    <w:rsid w:val="002E231D"/>
    <w:rsid w:val="002E2501"/>
    <w:rsid w:val="002E2813"/>
    <w:rsid w:val="002E2F33"/>
    <w:rsid w:val="002E2FE1"/>
    <w:rsid w:val="002E33D8"/>
    <w:rsid w:val="002E3A78"/>
    <w:rsid w:val="002E3AD3"/>
    <w:rsid w:val="002E4012"/>
    <w:rsid w:val="002E4127"/>
    <w:rsid w:val="002E4299"/>
    <w:rsid w:val="002E45DA"/>
    <w:rsid w:val="002E4B99"/>
    <w:rsid w:val="002E4E00"/>
    <w:rsid w:val="002E4EF2"/>
    <w:rsid w:val="002E57BB"/>
    <w:rsid w:val="002E5966"/>
    <w:rsid w:val="002E5E2C"/>
    <w:rsid w:val="002E5E93"/>
    <w:rsid w:val="002E5ED3"/>
    <w:rsid w:val="002E5FA5"/>
    <w:rsid w:val="002E5FAF"/>
    <w:rsid w:val="002E61F1"/>
    <w:rsid w:val="002E6DED"/>
    <w:rsid w:val="002E71BE"/>
    <w:rsid w:val="002E7A07"/>
    <w:rsid w:val="002E7CBF"/>
    <w:rsid w:val="002F06AD"/>
    <w:rsid w:val="002F1B95"/>
    <w:rsid w:val="002F1B9B"/>
    <w:rsid w:val="002F209B"/>
    <w:rsid w:val="002F25F5"/>
    <w:rsid w:val="002F2750"/>
    <w:rsid w:val="002F2B64"/>
    <w:rsid w:val="002F3038"/>
    <w:rsid w:val="002F3172"/>
    <w:rsid w:val="002F31D6"/>
    <w:rsid w:val="002F323E"/>
    <w:rsid w:val="002F3543"/>
    <w:rsid w:val="002F3683"/>
    <w:rsid w:val="002F382F"/>
    <w:rsid w:val="002F38AE"/>
    <w:rsid w:val="002F39C2"/>
    <w:rsid w:val="002F3DCB"/>
    <w:rsid w:val="002F431B"/>
    <w:rsid w:val="002F44C8"/>
    <w:rsid w:val="002F4BE3"/>
    <w:rsid w:val="002F4C2A"/>
    <w:rsid w:val="002F53EF"/>
    <w:rsid w:val="002F58C8"/>
    <w:rsid w:val="002F5B48"/>
    <w:rsid w:val="002F61C6"/>
    <w:rsid w:val="002F65A7"/>
    <w:rsid w:val="002F65BB"/>
    <w:rsid w:val="002F693D"/>
    <w:rsid w:val="002F6DCA"/>
    <w:rsid w:val="002F70EB"/>
    <w:rsid w:val="002F71D4"/>
    <w:rsid w:val="002F755F"/>
    <w:rsid w:val="002F7600"/>
    <w:rsid w:val="002F7633"/>
    <w:rsid w:val="002F7950"/>
    <w:rsid w:val="002F7C97"/>
    <w:rsid w:val="002F7F33"/>
    <w:rsid w:val="00300392"/>
    <w:rsid w:val="0030091B"/>
    <w:rsid w:val="00300956"/>
    <w:rsid w:val="003012DB"/>
    <w:rsid w:val="00301324"/>
    <w:rsid w:val="003014FD"/>
    <w:rsid w:val="00301538"/>
    <w:rsid w:val="0030154C"/>
    <w:rsid w:val="0030163A"/>
    <w:rsid w:val="0030176C"/>
    <w:rsid w:val="00301B36"/>
    <w:rsid w:val="00302214"/>
    <w:rsid w:val="003023D7"/>
    <w:rsid w:val="0030298E"/>
    <w:rsid w:val="00302D3E"/>
    <w:rsid w:val="00302FEB"/>
    <w:rsid w:val="00303253"/>
    <w:rsid w:val="003033DA"/>
    <w:rsid w:val="00303663"/>
    <w:rsid w:val="00303A7A"/>
    <w:rsid w:val="00303B77"/>
    <w:rsid w:val="00303EDF"/>
    <w:rsid w:val="003042F4"/>
    <w:rsid w:val="003046DA"/>
    <w:rsid w:val="00304C79"/>
    <w:rsid w:val="00304EBA"/>
    <w:rsid w:val="00304F27"/>
    <w:rsid w:val="0030537C"/>
    <w:rsid w:val="00305457"/>
    <w:rsid w:val="00305668"/>
    <w:rsid w:val="00305677"/>
    <w:rsid w:val="00305B24"/>
    <w:rsid w:val="00306067"/>
    <w:rsid w:val="0030668A"/>
    <w:rsid w:val="00306697"/>
    <w:rsid w:val="003066A4"/>
    <w:rsid w:val="00306780"/>
    <w:rsid w:val="0030678F"/>
    <w:rsid w:val="00306C0B"/>
    <w:rsid w:val="00306D65"/>
    <w:rsid w:val="00307881"/>
    <w:rsid w:val="00307B1B"/>
    <w:rsid w:val="00307C69"/>
    <w:rsid w:val="00307D0F"/>
    <w:rsid w:val="003102AC"/>
    <w:rsid w:val="00310300"/>
    <w:rsid w:val="0031078C"/>
    <w:rsid w:val="00311C26"/>
    <w:rsid w:val="00311D66"/>
    <w:rsid w:val="0031303F"/>
    <w:rsid w:val="003136CB"/>
    <w:rsid w:val="00313905"/>
    <w:rsid w:val="003139E9"/>
    <w:rsid w:val="00313AAA"/>
    <w:rsid w:val="00313F94"/>
    <w:rsid w:val="003141F3"/>
    <w:rsid w:val="00314893"/>
    <w:rsid w:val="00314BF7"/>
    <w:rsid w:val="00315737"/>
    <w:rsid w:val="003158B2"/>
    <w:rsid w:val="00316030"/>
    <w:rsid w:val="003164CA"/>
    <w:rsid w:val="003165CB"/>
    <w:rsid w:val="003169C2"/>
    <w:rsid w:val="00316F3D"/>
    <w:rsid w:val="00317187"/>
    <w:rsid w:val="0031734C"/>
    <w:rsid w:val="003173A5"/>
    <w:rsid w:val="00317E20"/>
    <w:rsid w:val="0032027F"/>
    <w:rsid w:val="0032070C"/>
    <w:rsid w:val="003207FC"/>
    <w:rsid w:val="00320DDB"/>
    <w:rsid w:val="00321116"/>
    <w:rsid w:val="003221E6"/>
    <w:rsid w:val="00322EBD"/>
    <w:rsid w:val="0032323A"/>
    <w:rsid w:val="00323F83"/>
    <w:rsid w:val="00324992"/>
    <w:rsid w:val="0032499A"/>
    <w:rsid w:val="00324DAA"/>
    <w:rsid w:val="00324FC5"/>
    <w:rsid w:val="0032517D"/>
    <w:rsid w:val="0032536B"/>
    <w:rsid w:val="00325665"/>
    <w:rsid w:val="00325968"/>
    <w:rsid w:val="003259A8"/>
    <w:rsid w:val="00325B2C"/>
    <w:rsid w:val="00325CEA"/>
    <w:rsid w:val="00326374"/>
    <w:rsid w:val="003269B7"/>
    <w:rsid w:val="00326BF9"/>
    <w:rsid w:val="00326F69"/>
    <w:rsid w:val="00326F7A"/>
    <w:rsid w:val="003274A2"/>
    <w:rsid w:val="003275A8"/>
    <w:rsid w:val="00327B21"/>
    <w:rsid w:val="00327E3C"/>
    <w:rsid w:val="0033038F"/>
    <w:rsid w:val="003305EC"/>
    <w:rsid w:val="0033067E"/>
    <w:rsid w:val="00330961"/>
    <w:rsid w:val="003309E4"/>
    <w:rsid w:val="00330C0C"/>
    <w:rsid w:val="00330D82"/>
    <w:rsid w:val="00330E6B"/>
    <w:rsid w:val="00330F84"/>
    <w:rsid w:val="00331125"/>
    <w:rsid w:val="0033113E"/>
    <w:rsid w:val="00331607"/>
    <w:rsid w:val="00331CF4"/>
    <w:rsid w:val="00331E0D"/>
    <w:rsid w:val="00331FE9"/>
    <w:rsid w:val="0033209E"/>
    <w:rsid w:val="00332208"/>
    <w:rsid w:val="00332B85"/>
    <w:rsid w:val="00332CD2"/>
    <w:rsid w:val="00332DE7"/>
    <w:rsid w:val="00333052"/>
    <w:rsid w:val="0033359F"/>
    <w:rsid w:val="0033392B"/>
    <w:rsid w:val="00333B07"/>
    <w:rsid w:val="00333EDB"/>
    <w:rsid w:val="003341F7"/>
    <w:rsid w:val="0033420C"/>
    <w:rsid w:val="003343F0"/>
    <w:rsid w:val="003345FD"/>
    <w:rsid w:val="003347FB"/>
    <w:rsid w:val="00334811"/>
    <w:rsid w:val="003351DE"/>
    <w:rsid w:val="00335417"/>
    <w:rsid w:val="00335769"/>
    <w:rsid w:val="00335C65"/>
    <w:rsid w:val="00336004"/>
    <w:rsid w:val="00336623"/>
    <w:rsid w:val="0033668E"/>
    <w:rsid w:val="00336722"/>
    <w:rsid w:val="00336E70"/>
    <w:rsid w:val="003371F2"/>
    <w:rsid w:val="0033743B"/>
    <w:rsid w:val="00337469"/>
    <w:rsid w:val="00337801"/>
    <w:rsid w:val="0033781C"/>
    <w:rsid w:val="00337C1A"/>
    <w:rsid w:val="00337C6A"/>
    <w:rsid w:val="00337DAA"/>
    <w:rsid w:val="003406B0"/>
    <w:rsid w:val="00340BAC"/>
    <w:rsid w:val="00341697"/>
    <w:rsid w:val="00342459"/>
    <w:rsid w:val="00342776"/>
    <w:rsid w:val="00342866"/>
    <w:rsid w:val="0034300E"/>
    <w:rsid w:val="00343227"/>
    <w:rsid w:val="0034345F"/>
    <w:rsid w:val="003436E5"/>
    <w:rsid w:val="003439AA"/>
    <w:rsid w:val="00343FEC"/>
    <w:rsid w:val="0034411B"/>
    <w:rsid w:val="00344482"/>
    <w:rsid w:val="00344618"/>
    <w:rsid w:val="00344654"/>
    <w:rsid w:val="00344A91"/>
    <w:rsid w:val="00344AEC"/>
    <w:rsid w:val="00344B96"/>
    <w:rsid w:val="00345472"/>
    <w:rsid w:val="00345856"/>
    <w:rsid w:val="00345AEB"/>
    <w:rsid w:val="00345C4B"/>
    <w:rsid w:val="00345CC8"/>
    <w:rsid w:val="00346350"/>
    <w:rsid w:val="0034668B"/>
    <w:rsid w:val="0034676F"/>
    <w:rsid w:val="003468AE"/>
    <w:rsid w:val="00346988"/>
    <w:rsid w:val="00347081"/>
    <w:rsid w:val="003470D4"/>
    <w:rsid w:val="0034710B"/>
    <w:rsid w:val="00347311"/>
    <w:rsid w:val="003476E8"/>
    <w:rsid w:val="003479AD"/>
    <w:rsid w:val="00347F1C"/>
    <w:rsid w:val="00347FEC"/>
    <w:rsid w:val="00350006"/>
    <w:rsid w:val="00350328"/>
    <w:rsid w:val="0035057C"/>
    <w:rsid w:val="003507FE"/>
    <w:rsid w:val="00350969"/>
    <w:rsid w:val="003509DF"/>
    <w:rsid w:val="00350BE3"/>
    <w:rsid w:val="00350EBD"/>
    <w:rsid w:val="00351347"/>
    <w:rsid w:val="00351604"/>
    <w:rsid w:val="003517AD"/>
    <w:rsid w:val="00351A0E"/>
    <w:rsid w:val="00351DA0"/>
    <w:rsid w:val="003525CF"/>
    <w:rsid w:val="00352622"/>
    <w:rsid w:val="00352735"/>
    <w:rsid w:val="00352D9F"/>
    <w:rsid w:val="00353616"/>
    <w:rsid w:val="00353734"/>
    <w:rsid w:val="0035390E"/>
    <w:rsid w:val="00353A94"/>
    <w:rsid w:val="003546A2"/>
    <w:rsid w:val="003548FB"/>
    <w:rsid w:val="0035519E"/>
    <w:rsid w:val="00356528"/>
    <w:rsid w:val="00356753"/>
    <w:rsid w:val="003569D8"/>
    <w:rsid w:val="00356A01"/>
    <w:rsid w:val="00356C9D"/>
    <w:rsid w:val="00356D37"/>
    <w:rsid w:val="00356F45"/>
    <w:rsid w:val="0035729B"/>
    <w:rsid w:val="003579C8"/>
    <w:rsid w:val="00357AA1"/>
    <w:rsid w:val="00357F0E"/>
    <w:rsid w:val="00357FBC"/>
    <w:rsid w:val="00360421"/>
    <w:rsid w:val="003604E7"/>
    <w:rsid w:val="00360D67"/>
    <w:rsid w:val="00361ACA"/>
    <w:rsid w:val="00361C44"/>
    <w:rsid w:val="00361C46"/>
    <w:rsid w:val="00361CB3"/>
    <w:rsid w:val="0036210A"/>
    <w:rsid w:val="003623E6"/>
    <w:rsid w:val="003624F3"/>
    <w:rsid w:val="0036258C"/>
    <w:rsid w:val="00362901"/>
    <w:rsid w:val="00362CC8"/>
    <w:rsid w:val="003633D6"/>
    <w:rsid w:val="0036395E"/>
    <w:rsid w:val="00363AC8"/>
    <w:rsid w:val="00363BB7"/>
    <w:rsid w:val="00363E4E"/>
    <w:rsid w:val="003647FA"/>
    <w:rsid w:val="00364A57"/>
    <w:rsid w:val="00364AFE"/>
    <w:rsid w:val="00364B05"/>
    <w:rsid w:val="00364BAE"/>
    <w:rsid w:val="00364C3B"/>
    <w:rsid w:val="003659C5"/>
    <w:rsid w:val="00365B7C"/>
    <w:rsid w:val="00365BE6"/>
    <w:rsid w:val="00366273"/>
    <w:rsid w:val="003663F9"/>
    <w:rsid w:val="00366B74"/>
    <w:rsid w:val="00366DD1"/>
    <w:rsid w:val="00366E98"/>
    <w:rsid w:val="00366F7B"/>
    <w:rsid w:val="0036721A"/>
    <w:rsid w:val="00367325"/>
    <w:rsid w:val="00367891"/>
    <w:rsid w:val="00367905"/>
    <w:rsid w:val="00367D40"/>
    <w:rsid w:val="00367D6F"/>
    <w:rsid w:val="00367D81"/>
    <w:rsid w:val="00370376"/>
    <w:rsid w:val="00370533"/>
    <w:rsid w:val="00370C6D"/>
    <w:rsid w:val="00371DCC"/>
    <w:rsid w:val="0037222D"/>
    <w:rsid w:val="003727A9"/>
    <w:rsid w:val="003728E8"/>
    <w:rsid w:val="003729D1"/>
    <w:rsid w:val="00372AB7"/>
    <w:rsid w:val="00372B31"/>
    <w:rsid w:val="00372B8F"/>
    <w:rsid w:val="00372F2F"/>
    <w:rsid w:val="003734F0"/>
    <w:rsid w:val="0037373C"/>
    <w:rsid w:val="0037378C"/>
    <w:rsid w:val="00373A2F"/>
    <w:rsid w:val="0037456D"/>
    <w:rsid w:val="00374DC6"/>
    <w:rsid w:val="0037511F"/>
    <w:rsid w:val="00375558"/>
    <w:rsid w:val="00375720"/>
    <w:rsid w:val="00375AF6"/>
    <w:rsid w:val="00376268"/>
    <w:rsid w:val="00376C76"/>
    <w:rsid w:val="00376D7B"/>
    <w:rsid w:val="00376DAE"/>
    <w:rsid w:val="00376F1D"/>
    <w:rsid w:val="00377070"/>
    <w:rsid w:val="0037728E"/>
    <w:rsid w:val="00377324"/>
    <w:rsid w:val="00377460"/>
    <w:rsid w:val="00377504"/>
    <w:rsid w:val="00377658"/>
    <w:rsid w:val="003778D0"/>
    <w:rsid w:val="00377906"/>
    <w:rsid w:val="00377AB4"/>
    <w:rsid w:val="00377B7E"/>
    <w:rsid w:val="00377C54"/>
    <w:rsid w:val="00380B0E"/>
    <w:rsid w:val="00380CB9"/>
    <w:rsid w:val="00381119"/>
    <w:rsid w:val="003815DC"/>
    <w:rsid w:val="00381820"/>
    <w:rsid w:val="00381A23"/>
    <w:rsid w:val="00381B44"/>
    <w:rsid w:val="00381ED2"/>
    <w:rsid w:val="00381F95"/>
    <w:rsid w:val="003823BA"/>
    <w:rsid w:val="00382A5B"/>
    <w:rsid w:val="00383297"/>
    <w:rsid w:val="00383598"/>
    <w:rsid w:val="00383A47"/>
    <w:rsid w:val="00383AB9"/>
    <w:rsid w:val="00383FCC"/>
    <w:rsid w:val="003847BC"/>
    <w:rsid w:val="0038492E"/>
    <w:rsid w:val="00384B38"/>
    <w:rsid w:val="00384C9A"/>
    <w:rsid w:val="00384D0D"/>
    <w:rsid w:val="00384F3C"/>
    <w:rsid w:val="00385222"/>
    <w:rsid w:val="0038538E"/>
    <w:rsid w:val="00385AC0"/>
    <w:rsid w:val="00385C83"/>
    <w:rsid w:val="00385DE7"/>
    <w:rsid w:val="003860BA"/>
    <w:rsid w:val="003862B9"/>
    <w:rsid w:val="00386A98"/>
    <w:rsid w:val="00386B72"/>
    <w:rsid w:val="00386F16"/>
    <w:rsid w:val="00387B29"/>
    <w:rsid w:val="00387BE0"/>
    <w:rsid w:val="00390017"/>
    <w:rsid w:val="003904C9"/>
    <w:rsid w:val="0039059F"/>
    <w:rsid w:val="003916F3"/>
    <w:rsid w:val="003919BB"/>
    <w:rsid w:val="00391ADA"/>
    <w:rsid w:val="00391B00"/>
    <w:rsid w:val="00391BAC"/>
    <w:rsid w:val="00391CC5"/>
    <w:rsid w:val="003925CB"/>
    <w:rsid w:val="0039279D"/>
    <w:rsid w:val="0039297C"/>
    <w:rsid w:val="00392C4F"/>
    <w:rsid w:val="0039347A"/>
    <w:rsid w:val="003935C5"/>
    <w:rsid w:val="003938A8"/>
    <w:rsid w:val="00393B05"/>
    <w:rsid w:val="00393C74"/>
    <w:rsid w:val="00393DFE"/>
    <w:rsid w:val="00394064"/>
    <w:rsid w:val="00394108"/>
    <w:rsid w:val="00394E2E"/>
    <w:rsid w:val="00394FC5"/>
    <w:rsid w:val="00395050"/>
    <w:rsid w:val="00395388"/>
    <w:rsid w:val="00395A8D"/>
    <w:rsid w:val="00395DBF"/>
    <w:rsid w:val="00396201"/>
    <w:rsid w:val="003962D6"/>
    <w:rsid w:val="00396413"/>
    <w:rsid w:val="00396A3D"/>
    <w:rsid w:val="00396C23"/>
    <w:rsid w:val="00396DC7"/>
    <w:rsid w:val="00397AFF"/>
    <w:rsid w:val="003A0759"/>
    <w:rsid w:val="003A08C3"/>
    <w:rsid w:val="003A0C5A"/>
    <w:rsid w:val="003A0CDF"/>
    <w:rsid w:val="003A0E16"/>
    <w:rsid w:val="003A1026"/>
    <w:rsid w:val="003A120D"/>
    <w:rsid w:val="003A17C0"/>
    <w:rsid w:val="003A19A7"/>
    <w:rsid w:val="003A1F09"/>
    <w:rsid w:val="003A1FA2"/>
    <w:rsid w:val="003A208E"/>
    <w:rsid w:val="003A2309"/>
    <w:rsid w:val="003A2314"/>
    <w:rsid w:val="003A2341"/>
    <w:rsid w:val="003A26C2"/>
    <w:rsid w:val="003A2D68"/>
    <w:rsid w:val="003A2E82"/>
    <w:rsid w:val="003A2F11"/>
    <w:rsid w:val="003A354B"/>
    <w:rsid w:val="003A3C58"/>
    <w:rsid w:val="003A448D"/>
    <w:rsid w:val="003A45C7"/>
    <w:rsid w:val="003A4A29"/>
    <w:rsid w:val="003A527A"/>
    <w:rsid w:val="003A543A"/>
    <w:rsid w:val="003A5572"/>
    <w:rsid w:val="003A576E"/>
    <w:rsid w:val="003A5B00"/>
    <w:rsid w:val="003A60A3"/>
    <w:rsid w:val="003A6116"/>
    <w:rsid w:val="003A63D8"/>
    <w:rsid w:val="003A67BA"/>
    <w:rsid w:val="003A6B3B"/>
    <w:rsid w:val="003A710A"/>
    <w:rsid w:val="003A73A9"/>
    <w:rsid w:val="003A7402"/>
    <w:rsid w:val="003A7625"/>
    <w:rsid w:val="003A7706"/>
    <w:rsid w:val="003A7735"/>
    <w:rsid w:val="003A7BFC"/>
    <w:rsid w:val="003A7C4F"/>
    <w:rsid w:val="003A7D8B"/>
    <w:rsid w:val="003A7E3E"/>
    <w:rsid w:val="003A7E68"/>
    <w:rsid w:val="003B021E"/>
    <w:rsid w:val="003B0282"/>
    <w:rsid w:val="003B0534"/>
    <w:rsid w:val="003B0707"/>
    <w:rsid w:val="003B0B07"/>
    <w:rsid w:val="003B1464"/>
    <w:rsid w:val="003B16D5"/>
    <w:rsid w:val="003B1A6C"/>
    <w:rsid w:val="003B1E1A"/>
    <w:rsid w:val="003B2465"/>
    <w:rsid w:val="003B279A"/>
    <w:rsid w:val="003B2901"/>
    <w:rsid w:val="003B2A51"/>
    <w:rsid w:val="003B2A91"/>
    <w:rsid w:val="003B2D98"/>
    <w:rsid w:val="003B2E0F"/>
    <w:rsid w:val="003B30AC"/>
    <w:rsid w:val="003B30BB"/>
    <w:rsid w:val="003B3290"/>
    <w:rsid w:val="003B3463"/>
    <w:rsid w:val="003B38A9"/>
    <w:rsid w:val="003B398E"/>
    <w:rsid w:val="003B3B65"/>
    <w:rsid w:val="003B3EF2"/>
    <w:rsid w:val="003B4718"/>
    <w:rsid w:val="003B4955"/>
    <w:rsid w:val="003B4A4B"/>
    <w:rsid w:val="003B4DD7"/>
    <w:rsid w:val="003B4DE3"/>
    <w:rsid w:val="003B4F70"/>
    <w:rsid w:val="003B4F99"/>
    <w:rsid w:val="003B523D"/>
    <w:rsid w:val="003B557A"/>
    <w:rsid w:val="003B5627"/>
    <w:rsid w:val="003B56EB"/>
    <w:rsid w:val="003B57CA"/>
    <w:rsid w:val="003B5A27"/>
    <w:rsid w:val="003B5A65"/>
    <w:rsid w:val="003B5BF2"/>
    <w:rsid w:val="003B5DB8"/>
    <w:rsid w:val="003B6337"/>
    <w:rsid w:val="003B6487"/>
    <w:rsid w:val="003B659E"/>
    <w:rsid w:val="003B6760"/>
    <w:rsid w:val="003B6C6E"/>
    <w:rsid w:val="003B6F92"/>
    <w:rsid w:val="003B73BF"/>
    <w:rsid w:val="003B75FD"/>
    <w:rsid w:val="003B7AD8"/>
    <w:rsid w:val="003B7F7E"/>
    <w:rsid w:val="003C008F"/>
    <w:rsid w:val="003C0239"/>
    <w:rsid w:val="003C0556"/>
    <w:rsid w:val="003C0798"/>
    <w:rsid w:val="003C09F8"/>
    <w:rsid w:val="003C11F2"/>
    <w:rsid w:val="003C122D"/>
    <w:rsid w:val="003C1C2A"/>
    <w:rsid w:val="003C1C84"/>
    <w:rsid w:val="003C1D50"/>
    <w:rsid w:val="003C1FFC"/>
    <w:rsid w:val="003C20E0"/>
    <w:rsid w:val="003C26C1"/>
    <w:rsid w:val="003C270D"/>
    <w:rsid w:val="003C275E"/>
    <w:rsid w:val="003C29A4"/>
    <w:rsid w:val="003C3418"/>
    <w:rsid w:val="003C35BC"/>
    <w:rsid w:val="003C35C7"/>
    <w:rsid w:val="003C4242"/>
    <w:rsid w:val="003C435E"/>
    <w:rsid w:val="003C4441"/>
    <w:rsid w:val="003C4653"/>
    <w:rsid w:val="003C4664"/>
    <w:rsid w:val="003C4766"/>
    <w:rsid w:val="003C4A85"/>
    <w:rsid w:val="003C4AAA"/>
    <w:rsid w:val="003C4B6D"/>
    <w:rsid w:val="003C4D35"/>
    <w:rsid w:val="003C4D88"/>
    <w:rsid w:val="003C4E3C"/>
    <w:rsid w:val="003C4FDE"/>
    <w:rsid w:val="003C506F"/>
    <w:rsid w:val="003C5474"/>
    <w:rsid w:val="003C550B"/>
    <w:rsid w:val="003C5713"/>
    <w:rsid w:val="003C58F5"/>
    <w:rsid w:val="003C6570"/>
    <w:rsid w:val="003C6C7E"/>
    <w:rsid w:val="003C6FBA"/>
    <w:rsid w:val="003C72BD"/>
    <w:rsid w:val="003C7650"/>
    <w:rsid w:val="003C7797"/>
    <w:rsid w:val="003C7E9B"/>
    <w:rsid w:val="003D0D2E"/>
    <w:rsid w:val="003D1276"/>
    <w:rsid w:val="003D18E3"/>
    <w:rsid w:val="003D1B06"/>
    <w:rsid w:val="003D1FD3"/>
    <w:rsid w:val="003D22F9"/>
    <w:rsid w:val="003D2540"/>
    <w:rsid w:val="003D2CA3"/>
    <w:rsid w:val="003D2D00"/>
    <w:rsid w:val="003D2DC7"/>
    <w:rsid w:val="003D2ECB"/>
    <w:rsid w:val="003D3294"/>
    <w:rsid w:val="003D3583"/>
    <w:rsid w:val="003D3654"/>
    <w:rsid w:val="003D377B"/>
    <w:rsid w:val="003D3B78"/>
    <w:rsid w:val="003D3BA8"/>
    <w:rsid w:val="003D3BBB"/>
    <w:rsid w:val="003D3D17"/>
    <w:rsid w:val="003D3D1E"/>
    <w:rsid w:val="003D3D69"/>
    <w:rsid w:val="003D3FB6"/>
    <w:rsid w:val="003D4254"/>
    <w:rsid w:val="003D48EB"/>
    <w:rsid w:val="003D4E51"/>
    <w:rsid w:val="003D52E5"/>
    <w:rsid w:val="003D585A"/>
    <w:rsid w:val="003D5936"/>
    <w:rsid w:val="003D59FD"/>
    <w:rsid w:val="003D5D44"/>
    <w:rsid w:val="003D63DE"/>
    <w:rsid w:val="003D665D"/>
    <w:rsid w:val="003D69FD"/>
    <w:rsid w:val="003D6A99"/>
    <w:rsid w:val="003D6AE1"/>
    <w:rsid w:val="003D71B6"/>
    <w:rsid w:val="003D7209"/>
    <w:rsid w:val="003D7283"/>
    <w:rsid w:val="003D735D"/>
    <w:rsid w:val="003D7491"/>
    <w:rsid w:val="003D77CB"/>
    <w:rsid w:val="003D7BCC"/>
    <w:rsid w:val="003D7CD2"/>
    <w:rsid w:val="003E0440"/>
    <w:rsid w:val="003E0B6E"/>
    <w:rsid w:val="003E0C62"/>
    <w:rsid w:val="003E0E70"/>
    <w:rsid w:val="003E118C"/>
    <w:rsid w:val="003E1DB4"/>
    <w:rsid w:val="003E1DDF"/>
    <w:rsid w:val="003E2045"/>
    <w:rsid w:val="003E23BC"/>
    <w:rsid w:val="003E27FC"/>
    <w:rsid w:val="003E2AA4"/>
    <w:rsid w:val="003E2E43"/>
    <w:rsid w:val="003E2FAC"/>
    <w:rsid w:val="003E3169"/>
    <w:rsid w:val="003E34C3"/>
    <w:rsid w:val="003E386F"/>
    <w:rsid w:val="003E391A"/>
    <w:rsid w:val="003E47D2"/>
    <w:rsid w:val="003E482D"/>
    <w:rsid w:val="003E4864"/>
    <w:rsid w:val="003E49B9"/>
    <w:rsid w:val="003E49C7"/>
    <w:rsid w:val="003E4ADB"/>
    <w:rsid w:val="003E4B64"/>
    <w:rsid w:val="003E55A5"/>
    <w:rsid w:val="003E55E0"/>
    <w:rsid w:val="003E58DF"/>
    <w:rsid w:val="003E5DBB"/>
    <w:rsid w:val="003E611B"/>
    <w:rsid w:val="003E6763"/>
    <w:rsid w:val="003E6B4A"/>
    <w:rsid w:val="003E6CD1"/>
    <w:rsid w:val="003E6E88"/>
    <w:rsid w:val="003E6FB6"/>
    <w:rsid w:val="003E71DC"/>
    <w:rsid w:val="003E76C8"/>
    <w:rsid w:val="003E77B0"/>
    <w:rsid w:val="003E7DDB"/>
    <w:rsid w:val="003E7F3F"/>
    <w:rsid w:val="003F012B"/>
    <w:rsid w:val="003F01EE"/>
    <w:rsid w:val="003F0782"/>
    <w:rsid w:val="003F0905"/>
    <w:rsid w:val="003F0FE4"/>
    <w:rsid w:val="003F1277"/>
    <w:rsid w:val="003F14AD"/>
    <w:rsid w:val="003F1653"/>
    <w:rsid w:val="003F1699"/>
    <w:rsid w:val="003F1F58"/>
    <w:rsid w:val="003F2557"/>
    <w:rsid w:val="003F2F9C"/>
    <w:rsid w:val="003F4154"/>
    <w:rsid w:val="003F432B"/>
    <w:rsid w:val="003F46DF"/>
    <w:rsid w:val="003F493A"/>
    <w:rsid w:val="003F49BB"/>
    <w:rsid w:val="003F4E73"/>
    <w:rsid w:val="003F4F0A"/>
    <w:rsid w:val="003F5595"/>
    <w:rsid w:val="003F5A18"/>
    <w:rsid w:val="003F5E03"/>
    <w:rsid w:val="003F6017"/>
    <w:rsid w:val="003F6054"/>
    <w:rsid w:val="003F6252"/>
    <w:rsid w:val="003F6280"/>
    <w:rsid w:val="003F633B"/>
    <w:rsid w:val="003F6ADA"/>
    <w:rsid w:val="003F6D15"/>
    <w:rsid w:val="003F6E26"/>
    <w:rsid w:val="003F73FE"/>
    <w:rsid w:val="003F78DA"/>
    <w:rsid w:val="003F7D7A"/>
    <w:rsid w:val="004000D5"/>
    <w:rsid w:val="004000E5"/>
    <w:rsid w:val="004003DC"/>
    <w:rsid w:val="004005FD"/>
    <w:rsid w:val="004006F9"/>
    <w:rsid w:val="00400791"/>
    <w:rsid w:val="00400D3A"/>
    <w:rsid w:val="00400E2E"/>
    <w:rsid w:val="00400E6B"/>
    <w:rsid w:val="00400E95"/>
    <w:rsid w:val="00400EEE"/>
    <w:rsid w:val="004014A0"/>
    <w:rsid w:val="00401BF7"/>
    <w:rsid w:val="00401D03"/>
    <w:rsid w:val="00401E8D"/>
    <w:rsid w:val="004021C0"/>
    <w:rsid w:val="0040270B"/>
    <w:rsid w:val="00402971"/>
    <w:rsid w:val="004029E1"/>
    <w:rsid w:val="00402A1D"/>
    <w:rsid w:val="00402F3A"/>
    <w:rsid w:val="0040304B"/>
    <w:rsid w:val="00403706"/>
    <w:rsid w:val="00403BC0"/>
    <w:rsid w:val="00403F0C"/>
    <w:rsid w:val="004040AA"/>
    <w:rsid w:val="004040BF"/>
    <w:rsid w:val="00404C4C"/>
    <w:rsid w:val="004053E5"/>
    <w:rsid w:val="0040540B"/>
    <w:rsid w:val="00405426"/>
    <w:rsid w:val="00405488"/>
    <w:rsid w:val="00405658"/>
    <w:rsid w:val="004057B7"/>
    <w:rsid w:val="0040581D"/>
    <w:rsid w:val="00405AFC"/>
    <w:rsid w:val="00406592"/>
    <w:rsid w:val="0040668C"/>
    <w:rsid w:val="00406A11"/>
    <w:rsid w:val="00406E2F"/>
    <w:rsid w:val="00406EF6"/>
    <w:rsid w:val="00406FEE"/>
    <w:rsid w:val="004070AA"/>
    <w:rsid w:val="004070E4"/>
    <w:rsid w:val="0040723E"/>
    <w:rsid w:val="0040726C"/>
    <w:rsid w:val="004072D7"/>
    <w:rsid w:val="00407A22"/>
    <w:rsid w:val="00407B10"/>
    <w:rsid w:val="00407C7F"/>
    <w:rsid w:val="0041016E"/>
    <w:rsid w:val="00410F71"/>
    <w:rsid w:val="0041127D"/>
    <w:rsid w:val="00411305"/>
    <w:rsid w:val="00411349"/>
    <w:rsid w:val="004114CF"/>
    <w:rsid w:val="0041187A"/>
    <w:rsid w:val="004119D5"/>
    <w:rsid w:val="00411E8B"/>
    <w:rsid w:val="004120B1"/>
    <w:rsid w:val="00412320"/>
    <w:rsid w:val="00412B21"/>
    <w:rsid w:val="00412B87"/>
    <w:rsid w:val="00412BCF"/>
    <w:rsid w:val="00413248"/>
    <w:rsid w:val="004133C4"/>
    <w:rsid w:val="0041354E"/>
    <w:rsid w:val="004137E2"/>
    <w:rsid w:val="004138C3"/>
    <w:rsid w:val="00413D37"/>
    <w:rsid w:val="00413E75"/>
    <w:rsid w:val="004141E7"/>
    <w:rsid w:val="0041423F"/>
    <w:rsid w:val="004142F5"/>
    <w:rsid w:val="004143A9"/>
    <w:rsid w:val="00414F81"/>
    <w:rsid w:val="00414F8F"/>
    <w:rsid w:val="004150B2"/>
    <w:rsid w:val="004155C8"/>
    <w:rsid w:val="004157E1"/>
    <w:rsid w:val="004161AE"/>
    <w:rsid w:val="00416287"/>
    <w:rsid w:val="0041633C"/>
    <w:rsid w:val="00416411"/>
    <w:rsid w:val="0041694C"/>
    <w:rsid w:val="004169EC"/>
    <w:rsid w:val="0041730A"/>
    <w:rsid w:val="0041739A"/>
    <w:rsid w:val="004175E4"/>
    <w:rsid w:val="00417BCB"/>
    <w:rsid w:val="004205A5"/>
    <w:rsid w:val="00420658"/>
    <w:rsid w:val="00420B73"/>
    <w:rsid w:val="00420BC2"/>
    <w:rsid w:val="00421329"/>
    <w:rsid w:val="004213B6"/>
    <w:rsid w:val="004213C0"/>
    <w:rsid w:val="00421B2C"/>
    <w:rsid w:val="00422353"/>
    <w:rsid w:val="00422391"/>
    <w:rsid w:val="0042256B"/>
    <w:rsid w:val="00422A43"/>
    <w:rsid w:val="00422A84"/>
    <w:rsid w:val="00422CB6"/>
    <w:rsid w:val="00422D04"/>
    <w:rsid w:val="00422D3D"/>
    <w:rsid w:val="00423549"/>
    <w:rsid w:val="0042366D"/>
    <w:rsid w:val="004236B4"/>
    <w:rsid w:val="00423770"/>
    <w:rsid w:val="00423794"/>
    <w:rsid w:val="004237C8"/>
    <w:rsid w:val="004238E0"/>
    <w:rsid w:val="00423CEE"/>
    <w:rsid w:val="00423D22"/>
    <w:rsid w:val="0042406C"/>
    <w:rsid w:val="0042412E"/>
    <w:rsid w:val="0042422D"/>
    <w:rsid w:val="00424241"/>
    <w:rsid w:val="0042477D"/>
    <w:rsid w:val="00424E56"/>
    <w:rsid w:val="00424E5D"/>
    <w:rsid w:val="004250AA"/>
    <w:rsid w:val="004254B3"/>
    <w:rsid w:val="00425826"/>
    <w:rsid w:val="00425B33"/>
    <w:rsid w:val="00425D53"/>
    <w:rsid w:val="00425DD2"/>
    <w:rsid w:val="00425F1E"/>
    <w:rsid w:val="00425F6E"/>
    <w:rsid w:val="00426834"/>
    <w:rsid w:val="00426C6E"/>
    <w:rsid w:val="0042724B"/>
    <w:rsid w:val="004277E7"/>
    <w:rsid w:val="00427C60"/>
    <w:rsid w:val="00430830"/>
    <w:rsid w:val="00430E7A"/>
    <w:rsid w:val="00431249"/>
    <w:rsid w:val="00431283"/>
    <w:rsid w:val="00431DE4"/>
    <w:rsid w:val="0043215B"/>
    <w:rsid w:val="00432175"/>
    <w:rsid w:val="00432BC7"/>
    <w:rsid w:val="00432C89"/>
    <w:rsid w:val="0043306D"/>
    <w:rsid w:val="004335D4"/>
    <w:rsid w:val="00433671"/>
    <w:rsid w:val="00433CCD"/>
    <w:rsid w:val="00433FDF"/>
    <w:rsid w:val="0043407D"/>
    <w:rsid w:val="004346A6"/>
    <w:rsid w:val="00434A49"/>
    <w:rsid w:val="00434F53"/>
    <w:rsid w:val="00435119"/>
    <w:rsid w:val="004351AB"/>
    <w:rsid w:val="0043532F"/>
    <w:rsid w:val="00435857"/>
    <w:rsid w:val="0043592C"/>
    <w:rsid w:val="00435D30"/>
    <w:rsid w:val="004361E8"/>
    <w:rsid w:val="0043634E"/>
    <w:rsid w:val="0043678D"/>
    <w:rsid w:val="004367B1"/>
    <w:rsid w:val="00436A0F"/>
    <w:rsid w:val="00437150"/>
    <w:rsid w:val="00437199"/>
    <w:rsid w:val="0043750A"/>
    <w:rsid w:val="0043770C"/>
    <w:rsid w:val="00437921"/>
    <w:rsid w:val="00437D98"/>
    <w:rsid w:val="00440157"/>
    <w:rsid w:val="0044077E"/>
    <w:rsid w:val="00440AC7"/>
    <w:rsid w:val="00440E99"/>
    <w:rsid w:val="0044127D"/>
    <w:rsid w:val="00441534"/>
    <w:rsid w:val="004417AD"/>
    <w:rsid w:val="00441CB2"/>
    <w:rsid w:val="00441EC5"/>
    <w:rsid w:val="00442B6D"/>
    <w:rsid w:val="00443093"/>
    <w:rsid w:val="0044318B"/>
    <w:rsid w:val="0044345E"/>
    <w:rsid w:val="004438EC"/>
    <w:rsid w:val="00443FF5"/>
    <w:rsid w:val="00444039"/>
    <w:rsid w:val="004443DA"/>
    <w:rsid w:val="004444B2"/>
    <w:rsid w:val="0044463D"/>
    <w:rsid w:val="00444846"/>
    <w:rsid w:val="00444C60"/>
    <w:rsid w:val="00445C07"/>
    <w:rsid w:val="00445DAA"/>
    <w:rsid w:val="004465B7"/>
    <w:rsid w:val="00447159"/>
    <w:rsid w:val="00447516"/>
    <w:rsid w:val="00447577"/>
    <w:rsid w:val="0044766E"/>
    <w:rsid w:val="00447790"/>
    <w:rsid w:val="004505FC"/>
    <w:rsid w:val="00450719"/>
    <w:rsid w:val="00450CFA"/>
    <w:rsid w:val="00450DCC"/>
    <w:rsid w:val="0045112F"/>
    <w:rsid w:val="0045171B"/>
    <w:rsid w:val="004520CD"/>
    <w:rsid w:val="004523A7"/>
    <w:rsid w:val="004527D4"/>
    <w:rsid w:val="00452908"/>
    <w:rsid w:val="00453240"/>
    <w:rsid w:val="0045339D"/>
    <w:rsid w:val="004534C7"/>
    <w:rsid w:val="004536C3"/>
    <w:rsid w:val="00453891"/>
    <w:rsid w:val="00453A27"/>
    <w:rsid w:val="00453A96"/>
    <w:rsid w:val="00453C9B"/>
    <w:rsid w:val="00453D21"/>
    <w:rsid w:val="0045416E"/>
    <w:rsid w:val="00454572"/>
    <w:rsid w:val="004545B8"/>
    <w:rsid w:val="00454638"/>
    <w:rsid w:val="00454B1B"/>
    <w:rsid w:val="00454C6E"/>
    <w:rsid w:val="00455121"/>
    <w:rsid w:val="004557BB"/>
    <w:rsid w:val="00455810"/>
    <w:rsid w:val="004558EB"/>
    <w:rsid w:val="00455BAB"/>
    <w:rsid w:val="00455CB0"/>
    <w:rsid w:val="00455EC6"/>
    <w:rsid w:val="00455FA3"/>
    <w:rsid w:val="00456012"/>
    <w:rsid w:val="00456044"/>
    <w:rsid w:val="0045605B"/>
    <w:rsid w:val="00456E14"/>
    <w:rsid w:val="00457278"/>
    <w:rsid w:val="004574B9"/>
    <w:rsid w:val="00457CF8"/>
    <w:rsid w:val="0046018E"/>
    <w:rsid w:val="0046022C"/>
    <w:rsid w:val="004607E6"/>
    <w:rsid w:val="00460926"/>
    <w:rsid w:val="00461656"/>
    <w:rsid w:val="004623E7"/>
    <w:rsid w:val="00462A26"/>
    <w:rsid w:val="004631A2"/>
    <w:rsid w:val="004631FB"/>
    <w:rsid w:val="00463E42"/>
    <w:rsid w:val="00463F3F"/>
    <w:rsid w:val="00464391"/>
    <w:rsid w:val="0046475D"/>
    <w:rsid w:val="0046485A"/>
    <w:rsid w:val="00464E38"/>
    <w:rsid w:val="004650DF"/>
    <w:rsid w:val="004653ED"/>
    <w:rsid w:val="004654A6"/>
    <w:rsid w:val="004659DA"/>
    <w:rsid w:val="00465C22"/>
    <w:rsid w:val="004660F4"/>
    <w:rsid w:val="004667AC"/>
    <w:rsid w:val="00466CE0"/>
    <w:rsid w:val="00466F74"/>
    <w:rsid w:val="00467126"/>
    <w:rsid w:val="0046716D"/>
    <w:rsid w:val="004671EE"/>
    <w:rsid w:val="0046748B"/>
    <w:rsid w:val="0046752A"/>
    <w:rsid w:val="004679D1"/>
    <w:rsid w:val="00467C74"/>
    <w:rsid w:val="00467DE1"/>
    <w:rsid w:val="00470132"/>
    <w:rsid w:val="00470645"/>
    <w:rsid w:val="00470913"/>
    <w:rsid w:val="00470AED"/>
    <w:rsid w:val="004712CC"/>
    <w:rsid w:val="00471661"/>
    <w:rsid w:val="00471B3B"/>
    <w:rsid w:val="00471F7B"/>
    <w:rsid w:val="00472262"/>
    <w:rsid w:val="00472373"/>
    <w:rsid w:val="0047244D"/>
    <w:rsid w:val="0047275D"/>
    <w:rsid w:val="00472781"/>
    <w:rsid w:val="00472BAD"/>
    <w:rsid w:val="00472E58"/>
    <w:rsid w:val="00473158"/>
    <w:rsid w:val="004731FD"/>
    <w:rsid w:val="00473253"/>
    <w:rsid w:val="004732E9"/>
    <w:rsid w:val="00473498"/>
    <w:rsid w:val="004739D3"/>
    <w:rsid w:val="004740CA"/>
    <w:rsid w:val="0047462E"/>
    <w:rsid w:val="00474666"/>
    <w:rsid w:val="00474825"/>
    <w:rsid w:val="00474A1D"/>
    <w:rsid w:val="00474B26"/>
    <w:rsid w:val="00474F56"/>
    <w:rsid w:val="00475392"/>
    <w:rsid w:val="00475480"/>
    <w:rsid w:val="004756AE"/>
    <w:rsid w:val="0047590C"/>
    <w:rsid w:val="00475B28"/>
    <w:rsid w:val="00475BB1"/>
    <w:rsid w:val="004762BA"/>
    <w:rsid w:val="00476410"/>
    <w:rsid w:val="00476F66"/>
    <w:rsid w:val="00477407"/>
    <w:rsid w:val="00477A65"/>
    <w:rsid w:val="00480766"/>
    <w:rsid w:val="004808BD"/>
    <w:rsid w:val="0048099B"/>
    <w:rsid w:val="00480BAA"/>
    <w:rsid w:val="00481206"/>
    <w:rsid w:val="004812ED"/>
    <w:rsid w:val="0048137B"/>
    <w:rsid w:val="004813AA"/>
    <w:rsid w:val="00482451"/>
    <w:rsid w:val="004825B4"/>
    <w:rsid w:val="00482B81"/>
    <w:rsid w:val="00482C88"/>
    <w:rsid w:val="00483496"/>
    <w:rsid w:val="004837E5"/>
    <w:rsid w:val="00483B63"/>
    <w:rsid w:val="00483C9C"/>
    <w:rsid w:val="00483FC1"/>
    <w:rsid w:val="00483FCA"/>
    <w:rsid w:val="00484C7C"/>
    <w:rsid w:val="004851B9"/>
    <w:rsid w:val="004854BB"/>
    <w:rsid w:val="004859ED"/>
    <w:rsid w:val="00485E70"/>
    <w:rsid w:val="0048632A"/>
    <w:rsid w:val="00486655"/>
    <w:rsid w:val="00486D96"/>
    <w:rsid w:val="004876EB"/>
    <w:rsid w:val="004878F3"/>
    <w:rsid w:val="0048792A"/>
    <w:rsid w:val="00487BB3"/>
    <w:rsid w:val="00487D3C"/>
    <w:rsid w:val="00487FB7"/>
    <w:rsid w:val="004902AC"/>
    <w:rsid w:val="0049067B"/>
    <w:rsid w:val="004907B2"/>
    <w:rsid w:val="00490AAE"/>
    <w:rsid w:val="00490D7C"/>
    <w:rsid w:val="0049113A"/>
    <w:rsid w:val="004911C1"/>
    <w:rsid w:val="00491200"/>
    <w:rsid w:val="004917DA"/>
    <w:rsid w:val="00491859"/>
    <w:rsid w:val="004919A5"/>
    <w:rsid w:val="00492012"/>
    <w:rsid w:val="00492070"/>
    <w:rsid w:val="0049230E"/>
    <w:rsid w:val="00492562"/>
    <w:rsid w:val="004929B5"/>
    <w:rsid w:val="00492A61"/>
    <w:rsid w:val="00492A76"/>
    <w:rsid w:val="00492DCB"/>
    <w:rsid w:val="004930BC"/>
    <w:rsid w:val="004932F5"/>
    <w:rsid w:val="0049363F"/>
    <w:rsid w:val="00493AE6"/>
    <w:rsid w:val="00494189"/>
    <w:rsid w:val="00494493"/>
    <w:rsid w:val="00494B50"/>
    <w:rsid w:val="00494C5F"/>
    <w:rsid w:val="0049537A"/>
    <w:rsid w:val="004953D8"/>
    <w:rsid w:val="004957C8"/>
    <w:rsid w:val="00496233"/>
    <w:rsid w:val="0049633A"/>
    <w:rsid w:val="0049645C"/>
    <w:rsid w:val="0049654A"/>
    <w:rsid w:val="00496606"/>
    <w:rsid w:val="00496810"/>
    <w:rsid w:val="0049699E"/>
    <w:rsid w:val="00496C9B"/>
    <w:rsid w:val="0049727F"/>
    <w:rsid w:val="004973D0"/>
    <w:rsid w:val="004976D6"/>
    <w:rsid w:val="00497C59"/>
    <w:rsid w:val="004A0532"/>
    <w:rsid w:val="004A08A8"/>
    <w:rsid w:val="004A0BD9"/>
    <w:rsid w:val="004A0C5E"/>
    <w:rsid w:val="004A1165"/>
    <w:rsid w:val="004A133B"/>
    <w:rsid w:val="004A13FE"/>
    <w:rsid w:val="004A1658"/>
    <w:rsid w:val="004A183B"/>
    <w:rsid w:val="004A1B61"/>
    <w:rsid w:val="004A1C26"/>
    <w:rsid w:val="004A213F"/>
    <w:rsid w:val="004A241A"/>
    <w:rsid w:val="004A242D"/>
    <w:rsid w:val="004A287E"/>
    <w:rsid w:val="004A2A78"/>
    <w:rsid w:val="004A2AFB"/>
    <w:rsid w:val="004A2BA2"/>
    <w:rsid w:val="004A34F5"/>
    <w:rsid w:val="004A3598"/>
    <w:rsid w:val="004A35F2"/>
    <w:rsid w:val="004A4147"/>
    <w:rsid w:val="004A42D1"/>
    <w:rsid w:val="004A4423"/>
    <w:rsid w:val="004A447B"/>
    <w:rsid w:val="004A4C03"/>
    <w:rsid w:val="004A4F68"/>
    <w:rsid w:val="004A51A9"/>
    <w:rsid w:val="004A525B"/>
    <w:rsid w:val="004A5528"/>
    <w:rsid w:val="004A55C0"/>
    <w:rsid w:val="004A5BD2"/>
    <w:rsid w:val="004A6144"/>
    <w:rsid w:val="004A631B"/>
    <w:rsid w:val="004A6356"/>
    <w:rsid w:val="004A63BF"/>
    <w:rsid w:val="004A6866"/>
    <w:rsid w:val="004A6C92"/>
    <w:rsid w:val="004A6DD0"/>
    <w:rsid w:val="004A6F55"/>
    <w:rsid w:val="004A71A9"/>
    <w:rsid w:val="004A73FC"/>
    <w:rsid w:val="004A74AD"/>
    <w:rsid w:val="004A7959"/>
    <w:rsid w:val="004A7B94"/>
    <w:rsid w:val="004B0527"/>
    <w:rsid w:val="004B09E0"/>
    <w:rsid w:val="004B0BCB"/>
    <w:rsid w:val="004B0CAB"/>
    <w:rsid w:val="004B0D73"/>
    <w:rsid w:val="004B131E"/>
    <w:rsid w:val="004B1707"/>
    <w:rsid w:val="004B17F0"/>
    <w:rsid w:val="004B1E5D"/>
    <w:rsid w:val="004B221E"/>
    <w:rsid w:val="004B22EB"/>
    <w:rsid w:val="004B28D1"/>
    <w:rsid w:val="004B2998"/>
    <w:rsid w:val="004B2A75"/>
    <w:rsid w:val="004B2D86"/>
    <w:rsid w:val="004B2E64"/>
    <w:rsid w:val="004B2F49"/>
    <w:rsid w:val="004B3010"/>
    <w:rsid w:val="004B39F5"/>
    <w:rsid w:val="004B3A33"/>
    <w:rsid w:val="004B3B0E"/>
    <w:rsid w:val="004B3D3C"/>
    <w:rsid w:val="004B3F69"/>
    <w:rsid w:val="004B414C"/>
    <w:rsid w:val="004B43F8"/>
    <w:rsid w:val="004B482C"/>
    <w:rsid w:val="004B4863"/>
    <w:rsid w:val="004B48F5"/>
    <w:rsid w:val="004B4FB5"/>
    <w:rsid w:val="004B5310"/>
    <w:rsid w:val="004B5382"/>
    <w:rsid w:val="004B57C5"/>
    <w:rsid w:val="004B5DF2"/>
    <w:rsid w:val="004B61FC"/>
    <w:rsid w:val="004B62DB"/>
    <w:rsid w:val="004B63D0"/>
    <w:rsid w:val="004B63FB"/>
    <w:rsid w:val="004B6415"/>
    <w:rsid w:val="004B6522"/>
    <w:rsid w:val="004B65F6"/>
    <w:rsid w:val="004B6674"/>
    <w:rsid w:val="004B686F"/>
    <w:rsid w:val="004B6BC9"/>
    <w:rsid w:val="004B704E"/>
    <w:rsid w:val="004B70E5"/>
    <w:rsid w:val="004B7A25"/>
    <w:rsid w:val="004B7A83"/>
    <w:rsid w:val="004B7F3F"/>
    <w:rsid w:val="004C04CE"/>
    <w:rsid w:val="004C0C2C"/>
    <w:rsid w:val="004C1118"/>
    <w:rsid w:val="004C1137"/>
    <w:rsid w:val="004C1181"/>
    <w:rsid w:val="004C1484"/>
    <w:rsid w:val="004C1559"/>
    <w:rsid w:val="004C175D"/>
    <w:rsid w:val="004C1D92"/>
    <w:rsid w:val="004C1F46"/>
    <w:rsid w:val="004C291A"/>
    <w:rsid w:val="004C2D48"/>
    <w:rsid w:val="004C2D8D"/>
    <w:rsid w:val="004C2E53"/>
    <w:rsid w:val="004C348A"/>
    <w:rsid w:val="004C38E9"/>
    <w:rsid w:val="004C4562"/>
    <w:rsid w:val="004C46DD"/>
    <w:rsid w:val="004C48AF"/>
    <w:rsid w:val="004C49BA"/>
    <w:rsid w:val="004C4D07"/>
    <w:rsid w:val="004C4FE2"/>
    <w:rsid w:val="004C5660"/>
    <w:rsid w:val="004C56C7"/>
    <w:rsid w:val="004C5DE1"/>
    <w:rsid w:val="004C5EEF"/>
    <w:rsid w:val="004C5F0B"/>
    <w:rsid w:val="004C694E"/>
    <w:rsid w:val="004C6BA8"/>
    <w:rsid w:val="004C6FAE"/>
    <w:rsid w:val="004C7243"/>
    <w:rsid w:val="004D0134"/>
    <w:rsid w:val="004D063D"/>
    <w:rsid w:val="004D0902"/>
    <w:rsid w:val="004D0A7E"/>
    <w:rsid w:val="004D1D14"/>
    <w:rsid w:val="004D1E52"/>
    <w:rsid w:val="004D2764"/>
    <w:rsid w:val="004D2863"/>
    <w:rsid w:val="004D2A01"/>
    <w:rsid w:val="004D334E"/>
    <w:rsid w:val="004D3730"/>
    <w:rsid w:val="004D376F"/>
    <w:rsid w:val="004D4AD4"/>
    <w:rsid w:val="004D4BAE"/>
    <w:rsid w:val="004D55FF"/>
    <w:rsid w:val="004D5665"/>
    <w:rsid w:val="004D5D57"/>
    <w:rsid w:val="004D5DDD"/>
    <w:rsid w:val="004D5EC1"/>
    <w:rsid w:val="004D5F2C"/>
    <w:rsid w:val="004D61A6"/>
    <w:rsid w:val="004D67BB"/>
    <w:rsid w:val="004D69BF"/>
    <w:rsid w:val="004D6DFD"/>
    <w:rsid w:val="004D6F9C"/>
    <w:rsid w:val="004D7586"/>
    <w:rsid w:val="004D7C29"/>
    <w:rsid w:val="004E000E"/>
    <w:rsid w:val="004E007F"/>
    <w:rsid w:val="004E0186"/>
    <w:rsid w:val="004E130B"/>
    <w:rsid w:val="004E132C"/>
    <w:rsid w:val="004E1402"/>
    <w:rsid w:val="004E1461"/>
    <w:rsid w:val="004E17C3"/>
    <w:rsid w:val="004E1949"/>
    <w:rsid w:val="004E212A"/>
    <w:rsid w:val="004E2359"/>
    <w:rsid w:val="004E23AC"/>
    <w:rsid w:val="004E25E2"/>
    <w:rsid w:val="004E26A0"/>
    <w:rsid w:val="004E2AB3"/>
    <w:rsid w:val="004E2B8B"/>
    <w:rsid w:val="004E2D18"/>
    <w:rsid w:val="004E331E"/>
    <w:rsid w:val="004E4249"/>
    <w:rsid w:val="004E4477"/>
    <w:rsid w:val="004E44E4"/>
    <w:rsid w:val="004E4A33"/>
    <w:rsid w:val="004E4E24"/>
    <w:rsid w:val="004E4EC9"/>
    <w:rsid w:val="004E50C4"/>
    <w:rsid w:val="004E525C"/>
    <w:rsid w:val="004E574B"/>
    <w:rsid w:val="004E57AD"/>
    <w:rsid w:val="004E5E66"/>
    <w:rsid w:val="004E61F9"/>
    <w:rsid w:val="004E62BD"/>
    <w:rsid w:val="004E65B5"/>
    <w:rsid w:val="004E6DA5"/>
    <w:rsid w:val="004E79F7"/>
    <w:rsid w:val="004E7ADB"/>
    <w:rsid w:val="004E7B41"/>
    <w:rsid w:val="004E7D4C"/>
    <w:rsid w:val="004F01EE"/>
    <w:rsid w:val="004F0665"/>
    <w:rsid w:val="004F0DE1"/>
    <w:rsid w:val="004F1234"/>
    <w:rsid w:val="004F13A5"/>
    <w:rsid w:val="004F1446"/>
    <w:rsid w:val="004F15C5"/>
    <w:rsid w:val="004F1969"/>
    <w:rsid w:val="004F1ACF"/>
    <w:rsid w:val="004F1B96"/>
    <w:rsid w:val="004F1D43"/>
    <w:rsid w:val="004F2026"/>
    <w:rsid w:val="004F248C"/>
    <w:rsid w:val="004F2574"/>
    <w:rsid w:val="004F2B0C"/>
    <w:rsid w:val="004F2DFB"/>
    <w:rsid w:val="004F3123"/>
    <w:rsid w:val="004F348E"/>
    <w:rsid w:val="004F38C2"/>
    <w:rsid w:val="004F3D82"/>
    <w:rsid w:val="004F4041"/>
    <w:rsid w:val="004F41F2"/>
    <w:rsid w:val="004F486A"/>
    <w:rsid w:val="004F4A81"/>
    <w:rsid w:val="004F4C95"/>
    <w:rsid w:val="004F4FCD"/>
    <w:rsid w:val="004F554F"/>
    <w:rsid w:val="004F5561"/>
    <w:rsid w:val="004F55B8"/>
    <w:rsid w:val="004F5704"/>
    <w:rsid w:val="004F5C28"/>
    <w:rsid w:val="004F5C80"/>
    <w:rsid w:val="004F5CD8"/>
    <w:rsid w:val="004F62E9"/>
    <w:rsid w:val="004F68AF"/>
    <w:rsid w:val="004F6A7B"/>
    <w:rsid w:val="004F6FE8"/>
    <w:rsid w:val="004F7173"/>
    <w:rsid w:val="004F7363"/>
    <w:rsid w:val="004F7856"/>
    <w:rsid w:val="004F7882"/>
    <w:rsid w:val="004F7B56"/>
    <w:rsid w:val="004F7F21"/>
    <w:rsid w:val="0050005C"/>
    <w:rsid w:val="005005F3"/>
    <w:rsid w:val="00500739"/>
    <w:rsid w:val="00500ECA"/>
    <w:rsid w:val="005012C4"/>
    <w:rsid w:val="005012DB"/>
    <w:rsid w:val="00501424"/>
    <w:rsid w:val="0050143B"/>
    <w:rsid w:val="00501CDF"/>
    <w:rsid w:val="00501CF9"/>
    <w:rsid w:val="00502554"/>
    <w:rsid w:val="00502AA5"/>
    <w:rsid w:val="00502ABC"/>
    <w:rsid w:val="00502C78"/>
    <w:rsid w:val="00502CE5"/>
    <w:rsid w:val="00503068"/>
    <w:rsid w:val="00503257"/>
    <w:rsid w:val="0050362B"/>
    <w:rsid w:val="00503B4D"/>
    <w:rsid w:val="00503C22"/>
    <w:rsid w:val="00503E59"/>
    <w:rsid w:val="005041BA"/>
    <w:rsid w:val="005041ED"/>
    <w:rsid w:val="005042B8"/>
    <w:rsid w:val="005048E8"/>
    <w:rsid w:val="00504EE9"/>
    <w:rsid w:val="0050524F"/>
    <w:rsid w:val="005052BB"/>
    <w:rsid w:val="00505444"/>
    <w:rsid w:val="005057C1"/>
    <w:rsid w:val="00505AD0"/>
    <w:rsid w:val="00506095"/>
    <w:rsid w:val="005065D5"/>
    <w:rsid w:val="005069B6"/>
    <w:rsid w:val="00506A75"/>
    <w:rsid w:val="00506D3E"/>
    <w:rsid w:val="00506D42"/>
    <w:rsid w:val="00506E2A"/>
    <w:rsid w:val="005075EB"/>
    <w:rsid w:val="005078DE"/>
    <w:rsid w:val="00507D51"/>
    <w:rsid w:val="0051000F"/>
    <w:rsid w:val="00510017"/>
    <w:rsid w:val="00510158"/>
    <w:rsid w:val="005108C9"/>
    <w:rsid w:val="005109DB"/>
    <w:rsid w:val="005112ED"/>
    <w:rsid w:val="0051131C"/>
    <w:rsid w:val="005113D8"/>
    <w:rsid w:val="0051148E"/>
    <w:rsid w:val="005115A6"/>
    <w:rsid w:val="005115E0"/>
    <w:rsid w:val="005115F6"/>
    <w:rsid w:val="0051160E"/>
    <w:rsid w:val="00511633"/>
    <w:rsid w:val="00511ABA"/>
    <w:rsid w:val="005120D7"/>
    <w:rsid w:val="0051215C"/>
    <w:rsid w:val="00512322"/>
    <w:rsid w:val="0051263E"/>
    <w:rsid w:val="00512C13"/>
    <w:rsid w:val="00512FDD"/>
    <w:rsid w:val="00513106"/>
    <w:rsid w:val="005135BC"/>
    <w:rsid w:val="00513C09"/>
    <w:rsid w:val="00514045"/>
    <w:rsid w:val="005142BB"/>
    <w:rsid w:val="005148D7"/>
    <w:rsid w:val="00514B00"/>
    <w:rsid w:val="00514E4F"/>
    <w:rsid w:val="00514F59"/>
    <w:rsid w:val="005151B8"/>
    <w:rsid w:val="00515237"/>
    <w:rsid w:val="005152FE"/>
    <w:rsid w:val="0051588A"/>
    <w:rsid w:val="00515C50"/>
    <w:rsid w:val="0051685F"/>
    <w:rsid w:val="00517001"/>
    <w:rsid w:val="005171DB"/>
    <w:rsid w:val="005174DD"/>
    <w:rsid w:val="005174E0"/>
    <w:rsid w:val="0051785E"/>
    <w:rsid w:val="00517998"/>
    <w:rsid w:val="00517A8A"/>
    <w:rsid w:val="00517D39"/>
    <w:rsid w:val="00520049"/>
    <w:rsid w:val="00520407"/>
    <w:rsid w:val="00520476"/>
    <w:rsid w:val="00520789"/>
    <w:rsid w:val="00521189"/>
    <w:rsid w:val="0052136B"/>
    <w:rsid w:val="00521576"/>
    <w:rsid w:val="00521811"/>
    <w:rsid w:val="005222EA"/>
    <w:rsid w:val="0052241A"/>
    <w:rsid w:val="00522521"/>
    <w:rsid w:val="00522884"/>
    <w:rsid w:val="00522C80"/>
    <w:rsid w:val="00522ECD"/>
    <w:rsid w:val="0052350B"/>
    <w:rsid w:val="005235A9"/>
    <w:rsid w:val="0052373A"/>
    <w:rsid w:val="00523BD7"/>
    <w:rsid w:val="00523F48"/>
    <w:rsid w:val="00524295"/>
    <w:rsid w:val="00524CA3"/>
    <w:rsid w:val="00524D03"/>
    <w:rsid w:val="005250E6"/>
    <w:rsid w:val="005256FE"/>
    <w:rsid w:val="00525B34"/>
    <w:rsid w:val="00525BA1"/>
    <w:rsid w:val="00526034"/>
    <w:rsid w:val="00526042"/>
    <w:rsid w:val="00526C78"/>
    <w:rsid w:val="005273B2"/>
    <w:rsid w:val="005277A5"/>
    <w:rsid w:val="00530126"/>
    <w:rsid w:val="005305A5"/>
    <w:rsid w:val="00530B2B"/>
    <w:rsid w:val="005311CF"/>
    <w:rsid w:val="00531878"/>
    <w:rsid w:val="005319DC"/>
    <w:rsid w:val="00531D3B"/>
    <w:rsid w:val="005321A4"/>
    <w:rsid w:val="005325EC"/>
    <w:rsid w:val="00532CC1"/>
    <w:rsid w:val="00532D7E"/>
    <w:rsid w:val="00532DAE"/>
    <w:rsid w:val="00533939"/>
    <w:rsid w:val="005341BB"/>
    <w:rsid w:val="0053497E"/>
    <w:rsid w:val="00534C2E"/>
    <w:rsid w:val="00534E9F"/>
    <w:rsid w:val="00535444"/>
    <w:rsid w:val="00535F01"/>
    <w:rsid w:val="005366F7"/>
    <w:rsid w:val="005368CD"/>
    <w:rsid w:val="00536A3F"/>
    <w:rsid w:val="00536CDD"/>
    <w:rsid w:val="00536DDB"/>
    <w:rsid w:val="00536FC0"/>
    <w:rsid w:val="005370CF"/>
    <w:rsid w:val="00537606"/>
    <w:rsid w:val="00537E21"/>
    <w:rsid w:val="0054000E"/>
    <w:rsid w:val="0054007A"/>
    <w:rsid w:val="00540176"/>
    <w:rsid w:val="005401FB"/>
    <w:rsid w:val="005405D6"/>
    <w:rsid w:val="00540FBE"/>
    <w:rsid w:val="00541241"/>
    <w:rsid w:val="0054166D"/>
    <w:rsid w:val="00542146"/>
    <w:rsid w:val="005422A6"/>
    <w:rsid w:val="00542474"/>
    <w:rsid w:val="00542D23"/>
    <w:rsid w:val="00542DB4"/>
    <w:rsid w:val="0054326F"/>
    <w:rsid w:val="00543716"/>
    <w:rsid w:val="00543DF6"/>
    <w:rsid w:val="00543EDB"/>
    <w:rsid w:val="0054431C"/>
    <w:rsid w:val="0054442C"/>
    <w:rsid w:val="00544715"/>
    <w:rsid w:val="0054486D"/>
    <w:rsid w:val="005449CB"/>
    <w:rsid w:val="00545135"/>
    <w:rsid w:val="00545161"/>
    <w:rsid w:val="00545FAC"/>
    <w:rsid w:val="005464A0"/>
    <w:rsid w:val="00546551"/>
    <w:rsid w:val="00546660"/>
    <w:rsid w:val="005466A7"/>
    <w:rsid w:val="00546784"/>
    <w:rsid w:val="00546C88"/>
    <w:rsid w:val="00546D9C"/>
    <w:rsid w:val="00547B90"/>
    <w:rsid w:val="00550285"/>
    <w:rsid w:val="005503B7"/>
    <w:rsid w:val="00550767"/>
    <w:rsid w:val="00550BE4"/>
    <w:rsid w:val="00550FEC"/>
    <w:rsid w:val="00551102"/>
    <w:rsid w:val="005511AA"/>
    <w:rsid w:val="00551302"/>
    <w:rsid w:val="00551590"/>
    <w:rsid w:val="0055185F"/>
    <w:rsid w:val="00551DA5"/>
    <w:rsid w:val="00551DBC"/>
    <w:rsid w:val="005526D1"/>
    <w:rsid w:val="005529E6"/>
    <w:rsid w:val="00552D95"/>
    <w:rsid w:val="00552DA4"/>
    <w:rsid w:val="005533C1"/>
    <w:rsid w:val="00553A5E"/>
    <w:rsid w:val="00553C8D"/>
    <w:rsid w:val="00554216"/>
    <w:rsid w:val="0055444B"/>
    <w:rsid w:val="005544DE"/>
    <w:rsid w:val="005547D0"/>
    <w:rsid w:val="00554A48"/>
    <w:rsid w:val="00554D71"/>
    <w:rsid w:val="005553F0"/>
    <w:rsid w:val="00555482"/>
    <w:rsid w:val="005556BC"/>
    <w:rsid w:val="0055634D"/>
    <w:rsid w:val="0055676F"/>
    <w:rsid w:val="005567B2"/>
    <w:rsid w:val="005567F5"/>
    <w:rsid w:val="00557683"/>
    <w:rsid w:val="00557853"/>
    <w:rsid w:val="00557A22"/>
    <w:rsid w:val="00557CAD"/>
    <w:rsid w:val="00557DCF"/>
    <w:rsid w:val="005600BA"/>
    <w:rsid w:val="00560329"/>
    <w:rsid w:val="0056046B"/>
    <w:rsid w:val="00560486"/>
    <w:rsid w:val="00560F8D"/>
    <w:rsid w:val="00561046"/>
    <w:rsid w:val="00561266"/>
    <w:rsid w:val="005615BD"/>
    <w:rsid w:val="00561635"/>
    <w:rsid w:val="0056163E"/>
    <w:rsid w:val="00561763"/>
    <w:rsid w:val="005617DC"/>
    <w:rsid w:val="0056187B"/>
    <w:rsid w:val="00561FF1"/>
    <w:rsid w:val="00562492"/>
    <w:rsid w:val="005626D6"/>
    <w:rsid w:val="00562FCB"/>
    <w:rsid w:val="0056393F"/>
    <w:rsid w:val="00563F13"/>
    <w:rsid w:val="00564126"/>
    <w:rsid w:val="00564A93"/>
    <w:rsid w:val="00564F4B"/>
    <w:rsid w:val="00564F51"/>
    <w:rsid w:val="0056573A"/>
    <w:rsid w:val="00565742"/>
    <w:rsid w:val="005658AD"/>
    <w:rsid w:val="005659D0"/>
    <w:rsid w:val="005659E9"/>
    <w:rsid w:val="00565F9E"/>
    <w:rsid w:val="00566169"/>
    <w:rsid w:val="0056630E"/>
    <w:rsid w:val="00566A62"/>
    <w:rsid w:val="00566B2A"/>
    <w:rsid w:val="00567081"/>
    <w:rsid w:val="00567164"/>
    <w:rsid w:val="00567261"/>
    <w:rsid w:val="005673F4"/>
    <w:rsid w:val="0056745B"/>
    <w:rsid w:val="0056794A"/>
    <w:rsid w:val="00567FD7"/>
    <w:rsid w:val="00570346"/>
    <w:rsid w:val="005704CC"/>
    <w:rsid w:val="00570B0A"/>
    <w:rsid w:val="00570BA0"/>
    <w:rsid w:val="0057154D"/>
    <w:rsid w:val="00571BED"/>
    <w:rsid w:val="00571C41"/>
    <w:rsid w:val="00572165"/>
    <w:rsid w:val="0057260A"/>
    <w:rsid w:val="00572839"/>
    <w:rsid w:val="005729F4"/>
    <w:rsid w:val="00572A20"/>
    <w:rsid w:val="00572A77"/>
    <w:rsid w:val="00572A90"/>
    <w:rsid w:val="00572F2C"/>
    <w:rsid w:val="005730C7"/>
    <w:rsid w:val="005730D7"/>
    <w:rsid w:val="005731FA"/>
    <w:rsid w:val="005734A6"/>
    <w:rsid w:val="00573517"/>
    <w:rsid w:val="005739F8"/>
    <w:rsid w:val="00573FE3"/>
    <w:rsid w:val="00574567"/>
    <w:rsid w:val="00574763"/>
    <w:rsid w:val="00574801"/>
    <w:rsid w:val="00574851"/>
    <w:rsid w:val="005748FC"/>
    <w:rsid w:val="00574EEF"/>
    <w:rsid w:val="00574F87"/>
    <w:rsid w:val="00575241"/>
    <w:rsid w:val="005753BC"/>
    <w:rsid w:val="005755C6"/>
    <w:rsid w:val="0057573F"/>
    <w:rsid w:val="00575931"/>
    <w:rsid w:val="00575AD1"/>
    <w:rsid w:val="0057610E"/>
    <w:rsid w:val="00576392"/>
    <w:rsid w:val="00576446"/>
    <w:rsid w:val="005764D3"/>
    <w:rsid w:val="0057657D"/>
    <w:rsid w:val="00576A73"/>
    <w:rsid w:val="00576BE3"/>
    <w:rsid w:val="00576D5D"/>
    <w:rsid w:val="00577523"/>
    <w:rsid w:val="00577821"/>
    <w:rsid w:val="0057788D"/>
    <w:rsid w:val="005801EB"/>
    <w:rsid w:val="00580261"/>
    <w:rsid w:val="00580B6F"/>
    <w:rsid w:val="00580B81"/>
    <w:rsid w:val="00580D9D"/>
    <w:rsid w:val="00580ED7"/>
    <w:rsid w:val="0058190F"/>
    <w:rsid w:val="00581ED1"/>
    <w:rsid w:val="00582139"/>
    <w:rsid w:val="005822C7"/>
    <w:rsid w:val="005824B7"/>
    <w:rsid w:val="005826AD"/>
    <w:rsid w:val="00582843"/>
    <w:rsid w:val="00582C57"/>
    <w:rsid w:val="0058336A"/>
    <w:rsid w:val="00583426"/>
    <w:rsid w:val="005835D8"/>
    <w:rsid w:val="005836F8"/>
    <w:rsid w:val="00583C48"/>
    <w:rsid w:val="00583E21"/>
    <w:rsid w:val="00583FE3"/>
    <w:rsid w:val="005843B2"/>
    <w:rsid w:val="005845A9"/>
    <w:rsid w:val="005845B7"/>
    <w:rsid w:val="0058487F"/>
    <w:rsid w:val="00584A23"/>
    <w:rsid w:val="00584A28"/>
    <w:rsid w:val="00584D36"/>
    <w:rsid w:val="00585EF4"/>
    <w:rsid w:val="00585FB2"/>
    <w:rsid w:val="00586078"/>
    <w:rsid w:val="005861E6"/>
    <w:rsid w:val="0058653C"/>
    <w:rsid w:val="00586650"/>
    <w:rsid w:val="00586CB2"/>
    <w:rsid w:val="00586DC3"/>
    <w:rsid w:val="00586EEA"/>
    <w:rsid w:val="0058766F"/>
    <w:rsid w:val="0058778C"/>
    <w:rsid w:val="00587BCC"/>
    <w:rsid w:val="00587D27"/>
    <w:rsid w:val="00587FAA"/>
    <w:rsid w:val="0059004B"/>
    <w:rsid w:val="0059057C"/>
    <w:rsid w:val="005906C1"/>
    <w:rsid w:val="005908FB"/>
    <w:rsid w:val="00590B05"/>
    <w:rsid w:val="005918FA"/>
    <w:rsid w:val="00591B6A"/>
    <w:rsid w:val="0059255D"/>
    <w:rsid w:val="0059259C"/>
    <w:rsid w:val="00592623"/>
    <w:rsid w:val="00592A86"/>
    <w:rsid w:val="00592F22"/>
    <w:rsid w:val="00592FC5"/>
    <w:rsid w:val="00593686"/>
    <w:rsid w:val="005936CD"/>
    <w:rsid w:val="00593A4B"/>
    <w:rsid w:val="00593B60"/>
    <w:rsid w:val="00593F3D"/>
    <w:rsid w:val="005940C8"/>
    <w:rsid w:val="0059479A"/>
    <w:rsid w:val="005948E1"/>
    <w:rsid w:val="00594CB8"/>
    <w:rsid w:val="00595AA8"/>
    <w:rsid w:val="005960FC"/>
    <w:rsid w:val="0059651C"/>
    <w:rsid w:val="00596856"/>
    <w:rsid w:val="005968E7"/>
    <w:rsid w:val="00596A7B"/>
    <w:rsid w:val="00596DFC"/>
    <w:rsid w:val="00597165"/>
    <w:rsid w:val="005978E5"/>
    <w:rsid w:val="00597910"/>
    <w:rsid w:val="00597A0A"/>
    <w:rsid w:val="00597B10"/>
    <w:rsid w:val="00597C84"/>
    <w:rsid w:val="005A0217"/>
    <w:rsid w:val="005A0905"/>
    <w:rsid w:val="005A0C8D"/>
    <w:rsid w:val="005A14FC"/>
    <w:rsid w:val="005A163D"/>
    <w:rsid w:val="005A1CD5"/>
    <w:rsid w:val="005A1CDC"/>
    <w:rsid w:val="005A2491"/>
    <w:rsid w:val="005A256D"/>
    <w:rsid w:val="005A2803"/>
    <w:rsid w:val="005A2849"/>
    <w:rsid w:val="005A28E6"/>
    <w:rsid w:val="005A2987"/>
    <w:rsid w:val="005A2B45"/>
    <w:rsid w:val="005A2D67"/>
    <w:rsid w:val="005A353C"/>
    <w:rsid w:val="005A4214"/>
    <w:rsid w:val="005A465B"/>
    <w:rsid w:val="005A476E"/>
    <w:rsid w:val="005A47C8"/>
    <w:rsid w:val="005A49A8"/>
    <w:rsid w:val="005A4B38"/>
    <w:rsid w:val="005A4EA3"/>
    <w:rsid w:val="005A53AF"/>
    <w:rsid w:val="005A5799"/>
    <w:rsid w:val="005A57A5"/>
    <w:rsid w:val="005A596D"/>
    <w:rsid w:val="005A5E95"/>
    <w:rsid w:val="005A64A3"/>
    <w:rsid w:val="005A675B"/>
    <w:rsid w:val="005A6B6E"/>
    <w:rsid w:val="005A6FF1"/>
    <w:rsid w:val="005A7375"/>
    <w:rsid w:val="005A73A2"/>
    <w:rsid w:val="005A7680"/>
    <w:rsid w:val="005A7A5A"/>
    <w:rsid w:val="005B0231"/>
    <w:rsid w:val="005B04D2"/>
    <w:rsid w:val="005B0622"/>
    <w:rsid w:val="005B0892"/>
    <w:rsid w:val="005B090C"/>
    <w:rsid w:val="005B0D6E"/>
    <w:rsid w:val="005B0D8D"/>
    <w:rsid w:val="005B0ED7"/>
    <w:rsid w:val="005B1395"/>
    <w:rsid w:val="005B13D0"/>
    <w:rsid w:val="005B159C"/>
    <w:rsid w:val="005B181C"/>
    <w:rsid w:val="005B191C"/>
    <w:rsid w:val="005B1C58"/>
    <w:rsid w:val="005B1F5F"/>
    <w:rsid w:val="005B27A2"/>
    <w:rsid w:val="005B2B8B"/>
    <w:rsid w:val="005B2EA4"/>
    <w:rsid w:val="005B2EEF"/>
    <w:rsid w:val="005B3029"/>
    <w:rsid w:val="005B3597"/>
    <w:rsid w:val="005B36A1"/>
    <w:rsid w:val="005B38C1"/>
    <w:rsid w:val="005B399C"/>
    <w:rsid w:val="005B3B21"/>
    <w:rsid w:val="005B42CA"/>
    <w:rsid w:val="005B432A"/>
    <w:rsid w:val="005B479B"/>
    <w:rsid w:val="005B4801"/>
    <w:rsid w:val="005B4E73"/>
    <w:rsid w:val="005B4EE8"/>
    <w:rsid w:val="005B4FD7"/>
    <w:rsid w:val="005B54D2"/>
    <w:rsid w:val="005B562D"/>
    <w:rsid w:val="005B5754"/>
    <w:rsid w:val="005B5915"/>
    <w:rsid w:val="005B5A75"/>
    <w:rsid w:val="005B5C56"/>
    <w:rsid w:val="005B5E88"/>
    <w:rsid w:val="005B638D"/>
    <w:rsid w:val="005B63F8"/>
    <w:rsid w:val="005B6FC9"/>
    <w:rsid w:val="005B7386"/>
    <w:rsid w:val="005B742E"/>
    <w:rsid w:val="005B790C"/>
    <w:rsid w:val="005B7CB2"/>
    <w:rsid w:val="005B7D74"/>
    <w:rsid w:val="005B7D94"/>
    <w:rsid w:val="005B7F76"/>
    <w:rsid w:val="005C00B9"/>
    <w:rsid w:val="005C044E"/>
    <w:rsid w:val="005C0A34"/>
    <w:rsid w:val="005C125A"/>
    <w:rsid w:val="005C12B0"/>
    <w:rsid w:val="005C1BEF"/>
    <w:rsid w:val="005C1C01"/>
    <w:rsid w:val="005C20EC"/>
    <w:rsid w:val="005C23A4"/>
    <w:rsid w:val="005C2475"/>
    <w:rsid w:val="005C2B67"/>
    <w:rsid w:val="005C3020"/>
    <w:rsid w:val="005C3085"/>
    <w:rsid w:val="005C32C2"/>
    <w:rsid w:val="005C3367"/>
    <w:rsid w:val="005C33A8"/>
    <w:rsid w:val="005C353D"/>
    <w:rsid w:val="005C355A"/>
    <w:rsid w:val="005C3FA2"/>
    <w:rsid w:val="005C4083"/>
    <w:rsid w:val="005C4132"/>
    <w:rsid w:val="005C4306"/>
    <w:rsid w:val="005C4574"/>
    <w:rsid w:val="005C468A"/>
    <w:rsid w:val="005C46A2"/>
    <w:rsid w:val="005C48E6"/>
    <w:rsid w:val="005C4B4B"/>
    <w:rsid w:val="005C4BB2"/>
    <w:rsid w:val="005C50DF"/>
    <w:rsid w:val="005C541F"/>
    <w:rsid w:val="005C545B"/>
    <w:rsid w:val="005C5B23"/>
    <w:rsid w:val="005C5B65"/>
    <w:rsid w:val="005C5B70"/>
    <w:rsid w:val="005C5F24"/>
    <w:rsid w:val="005C602C"/>
    <w:rsid w:val="005C6A5A"/>
    <w:rsid w:val="005C6B37"/>
    <w:rsid w:val="005C6E7F"/>
    <w:rsid w:val="005C706A"/>
    <w:rsid w:val="005C7227"/>
    <w:rsid w:val="005C7E4A"/>
    <w:rsid w:val="005D0304"/>
    <w:rsid w:val="005D037A"/>
    <w:rsid w:val="005D07C4"/>
    <w:rsid w:val="005D0881"/>
    <w:rsid w:val="005D09C4"/>
    <w:rsid w:val="005D0A9B"/>
    <w:rsid w:val="005D0F29"/>
    <w:rsid w:val="005D13FD"/>
    <w:rsid w:val="005D1621"/>
    <w:rsid w:val="005D1CDF"/>
    <w:rsid w:val="005D1CFD"/>
    <w:rsid w:val="005D1D9B"/>
    <w:rsid w:val="005D1E99"/>
    <w:rsid w:val="005D1EAC"/>
    <w:rsid w:val="005D24AE"/>
    <w:rsid w:val="005D27D6"/>
    <w:rsid w:val="005D2BB7"/>
    <w:rsid w:val="005D2C9F"/>
    <w:rsid w:val="005D2D2A"/>
    <w:rsid w:val="005D2DBA"/>
    <w:rsid w:val="005D2EB1"/>
    <w:rsid w:val="005D2F8D"/>
    <w:rsid w:val="005D3233"/>
    <w:rsid w:val="005D3291"/>
    <w:rsid w:val="005D3535"/>
    <w:rsid w:val="005D354F"/>
    <w:rsid w:val="005D36F8"/>
    <w:rsid w:val="005D3A4A"/>
    <w:rsid w:val="005D3ECE"/>
    <w:rsid w:val="005D4155"/>
    <w:rsid w:val="005D4253"/>
    <w:rsid w:val="005D42CF"/>
    <w:rsid w:val="005D4F74"/>
    <w:rsid w:val="005D5070"/>
    <w:rsid w:val="005D583A"/>
    <w:rsid w:val="005D5D70"/>
    <w:rsid w:val="005D5EA4"/>
    <w:rsid w:val="005D5F07"/>
    <w:rsid w:val="005D6930"/>
    <w:rsid w:val="005D6FFE"/>
    <w:rsid w:val="005D736D"/>
    <w:rsid w:val="005D73A2"/>
    <w:rsid w:val="005D73C0"/>
    <w:rsid w:val="005D7A14"/>
    <w:rsid w:val="005E01C2"/>
    <w:rsid w:val="005E05A2"/>
    <w:rsid w:val="005E08FD"/>
    <w:rsid w:val="005E0F86"/>
    <w:rsid w:val="005E0FF6"/>
    <w:rsid w:val="005E11A0"/>
    <w:rsid w:val="005E1283"/>
    <w:rsid w:val="005E18D4"/>
    <w:rsid w:val="005E1B05"/>
    <w:rsid w:val="005E1D6C"/>
    <w:rsid w:val="005E1E62"/>
    <w:rsid w:val="005E2687"/>
    <w:rsid w:val="005E26A4"/>
    <w:rsid w:val="005E28C6"/>
    <w:rsid w:val="005E28E2"/>
    <w:rsid w:val="005E2A9B"/>
    <w:rsid w:val="005E2B36"/>
    <w:rsid w:val="005E2CC2"/>
    <w:rsid w:val="005E2F48"/>
    <w:rsid w:val="005E35B3"/>
    <w:rsid w:val="005E400A"/>
    <w:rsid w:val="005E4362"/>
    <w:rsid w:val="005E4FA6"/>
    <w:rsid w:val="005E542D"/>
    <w:rsid w:val="005E580A"/>
    <w:rsid w:val="005E60A2"/>
    <w:rsid w:val="005E61A8"/>
    <w:rsid w:val="005E634A"/>
    <w:rsid w:val="005E66BE"/>
    <w:rsid w:val="005E6856"/>
    <w:rsid w:val="005E698B"/>
    <w:rsid w:val="005E6DB5"/>
    <w:rsid w:val="005E6F64"/>
    <w:rsid w:val="005E719E"/>
    <w:rsid w:val="005E7655"/>
    <w:rsid w:val="005E77EE"/>
    <w:rsid w:val="005E77F8"/>
    <w:rsid w:val="005E7B61"/>
    <w:rsid w:val="005E7E86"/>
    <w:rsid w:val="005F012B"/>
    <w:rsid w:val="005F0202"/>
    <w:rsid w:val="005F0619"/>
    <w:rsid w:val="005F09C4"/>
    <w:rsid w:val="005F0DBC"/>
    <w:rsid w:val="005F11D9"/>
    <w:rsid w:val="005F182D"/>
    <w:rsid w:val="005F1FC4"/>
    <w:rsid w:val="005F25A3"/>
    <w:rsid w:val="005F26C1"/>
    <w:rsid w:val="005F2D6E"/>
    <w:rsid w:val="005F2EC5"/>
    <w:rsid w:val="005F2FA7"/>
    <w:rsid w:val="005F300A"/>
    <w:rsid w:val="005F31E3"/>
    <w:rsid w:val="005F3778"/>
    <w:rsid w:val="005F3A9C"/>
    <w:rsid w:val="005F3B22"/>
    <w:rsid w:val="005F3BAE"/>
    <w:rsid w:val="005F3BE9"/>
    <w:rsid w:val="005F40C2"/>
    <w:rsid w:val="005F415F"/>
    <w:rsid w:val="005F49CB"/>
    <w:rsid w:val="005F4A9B"/>
    <w:rsid w:val="005F4C0B"/>
    <w:rsid w:val="005F4D65"/>
    <w:rsid w:val="005F4F9C"/>
    <w:rsid w:val="005F5233"/>
    <w:rsid w:val="005F5904"/>
    <w:rsid w:val="005F5C91"/>
    <w:rsid w:val="005F5E36"/>
    <w:rsid w:val="005F6277"/>
    <w:rsid w:val="005F627F"/>
    <w:rsid w:val="005F6419"/>
    <w:rsid w:val="005F680F"/>
    <w:rsid w:val="005F6943"/>
    <w:rsid w:val="005F6ED5"/>
    <w:rsid w:val="005F70FB"/>
    <w:rsid w:val="005F7272"/>
    <w:rsid w:val="005F7520"/>
    <w:rsid w:val="005F756B"/>
    <w:rsid w:val="005F76BD"/>
    <w:rsid w:val="005F7A4A"/>
    <w:rsid w:val="005F7C9C"/>
    <w:rsid w:val="005F7E98"/>
    <w:rsid w:val="005F7EA2"/>
    <w:rsid w:val="005F7F23"/>
    <w:rsid w:val="00600008"/>
    <w:rsid w:val="00600138"/>
    <w:rsid w:val="00600317"/>
    <w:rsid w:val="006004E6"/>
    <w:rsid w:val="00600A47"/>
    <w:rsid w:val="00600B28"/>
    <w:rsid w:val="006015FF"/>
    <w:rsid w:val="0060160A"/>
    <w:rsid w:val="0060186B"/>
    <w:rsid w:val="00601933"/>
    <w:rsid w:val="00602166"/>
    <w:rsid w:val="00602EB7"/>
    <w:rsid w:val="0060301D"/>
    <w:rsid w:val="00603B81"/>
    <w:rsid w:val="00603BF2"/>
    <w:rsid w:val="00603ED7"/>
    <w:rsid w:val="0060466C"/>
    <w:rsid w:val="00604691"/>
    <w:rsid w:val="006049D6"/>
    <w:rsid w:val="00604AF6"/>
    <w:rsid w:val="00604E78"/>
    <w:rsid w:val="00604E7E"/>
    <w:rsid w:val="00605167"/>
    <w:rsid w:val="0060543D"/>
    <w:rsid w:val="006054F3"/>
    <w:rsid w:val="0060555B"/>
    <w:rsid w:val="0060580E"/>
    <w:rsid w:val="00606219"/>
    <w:rsid w:val="006063B4"/>
    <w:rsid w:val="00606465"/>
    <w:rsid w:val="006064BA"/>
    <w:rsid w:val="006067A6"/>
    <w:rsid w:val="0060691C"/>
    <w:rsid w:val="00606F4C"/>
    <w:rsid w:val="006071A1"/>
    <w:rsid w:val="00607469"/>
    <w:rsid w:val="00607D1E"/>
    <w:rsid w:val="0061004B"/>
    <w:rsid w:val="00610448"/>
    <w:rsid w:val="0061044E"/>
    <w:rsid w:val="006104BF"/>
    <w:rsid w:val="006104DD"/>
    <w:rsid w:val="00610691"/>
    <w:rsid w:val="00610E6B"/>
    <w:rsid w:val="006119C0"/>
    <w:rsid w:val="00611B1E"/>
    <w:rsid w:val="00611D3C"/>
    <w:rsid w:val="00611DB3"/>
    <w:rsid w:val="00611E70"/>
    <w:rsid w:val="00612331"/>
    <w:rsid w:val="006123FC"/>
    <w:rsid w:val="00612D64"/>
    <w:rsid w:val="006130B5"/>
    <w:rsid w:val="006133A9"/>
    <w:rsid w:val="00613459"/>
    <w:rsid w:val="006135B4"/>
    <w:rsid w:val="00613A91"/>
    <w:rsid w:val="00613B04"/>
    <w:rsid w:val="00613C98"/>
    <w:rsid w:val="00613EC3"/>
    <w:rsid w:val="0061400E"/>
    <w:rsid w:val="006140F3"/>
    <w:rsid w:val="00614104"/>
    <w:rsid w:val="00614900"/>
    <w:rsid w:val="006149D2"/>
    <w:rsid w:val="00614B45"/>
    <w:rsid w:val="00614C79"/>
    <w:rsid w:val="00614DD8"/>
    <w:rsid w:val="00614ECE"/>
    <w:rsid w:val="0061526E"/>
    <w:rsid w:val="006156C5"/>
    <w:rsid w:val="006157CA"/>
    <w:rsid w:val="00615DD1"/>
    <w:rsid w:val="0061650D"/>
    <w:rsid w:val="006167A0"/>
    <w:rsid w:val="00616B1D"/>
    <w:rsid w:val="00617400"/>
    <w:rsid w:val="00617436"/>
    <w:rsid w:val="0061768F"/>
    <w:rsid w:val="006176B3"/>
    <w:rsid w:val="00617D98"/>
    <w:rsid w:val="00617F0A"/>
    <w:rsid w:val="0062017E"/>
    <w:rsid w:val="006202A9"/>
    <w:rsid w:val="0062031B"/>
    <w:rsid w:val="00620D91"/>
    <w:rsid w:val="006211C9"/>
    <w:rsid w:val="00621301"/>
    <w:rsid w:val="00621A6B"/>
    <w:rsid w:val="00621AE4"/>
    <w:rsid w:val="00621B5A"/>
    <w:rsid w:val="00621E89"/>
    <w:rsid w:val="00622CDC"/>
    <w:rsid w:val="00622E48"/>
    <w:rsid w:val="0062329C"/>
    <w:rsid w:val="006238E0"/>
    <w:rsid w:val="00623AD4"/>
    <w:rsid w:val="00623D53"/>
    <w:rsid w:val="00623E46"/>
    <w:rsid w:val="00623EAF"/>
    <w:rsid w:val="00623ED2"/>
    <w:rsid w:val="00623F86"/>
    <w:rsid w:val="00624460"/>
    <w:rsid w:val="00624789"/>
    <w:rsid w:val="006248EC"/>
    <w:rsid w:val="00624A3C"/>
    <w:rsid w:val="00624ADA"/>
    <w:rsid w:val="00624B59"/>
    <w:rsid w:val="0062507F"/>
    <w:rsid w:val="00625096"/>
    <w:rsid w:val="0062551B"/>
    <w:rsid w:val="0062559F"/>
    <w:rsid w:val="006256BF"/>
    <w:rsid w:val="006257DB"/>
    <w:rsid w:val="00625EA0"/>
    <w:rsid w:val="0062618B"/>
    <w:rsid w:val="0062621F"/>
    <w:rsid w:val="00626820"/>
    <w:rsid w:val="00626F2D"/>
    <w:rsid w:val="006273D7"/>
    <w:rsid w:val="00627568"/>
    <w:rsid w:val="00627FB0"/>
    <w:rsid w:val="00630722"/>
    <w:rsid w:val="00630860"/>
    <w:rsid w:val="00630891"/>
    <w:rsid w:val="006308E1"/>
    <w:rsid w:val="0063092B"/>
    <w:rsid w:val="006310E8"/>
    <w:rsid w:val="006311B8"/>
    <w:rsid w:val="00631617"/>
    <w:rsid w:val="00631751"/>
    <w:rsid w:val="006317E6"/>
    <w:rsid w:val="00632129"/>
    <w:rsid w:val="0063217F"/>
    <w:rsid w:val="0063224B"/>
    <w:rsid w:val="00632647"/>
    <w:rsid w:val="006326F9"/>
    <w:rsid w:val="00632C97"/>
    <w:rsid w:val="00632D29"/>
    <w:rsid w:val="00633128"/>
    <w:rsid w:val="006332C6"/>
    <w:rsid w:val="00633695"/>
    <w:rsid w:val="00633A2C"/>
    <w:rsid w:val="00633ABF"/>
    <w:rsid w:val="006343EF"/>
    <w:rsid w:val="006344A4"/>
    <w:rsid w:val="006344B8"/>
    <w:rsid w:val="006346E7"/>
    <w:rsid w:val="00634948"/>
    <w:rsid w:val="00634B3E"/>
    <w:rsid w:val="00634CEF"/>
    <w:rsid w:val="00634D10"/>
    <w:rsid w:val="00634E16"/>
    <w:rsid w:val="00634E73"/>
    <w:rsid w:val="00634E7D"/>
    <w:rsid w:val="006354D1"/>
    <w:rsid w:val="006354DB"/>
    <w:rsid w:val="00635748"/>
    <w:rsid w:val="0063595A"/>
    <w:rsid w:val="006360E5"/>
    <w:rsid w:val="00636698"/>
    <w:rsid w:val="00636B36"/>
    <w:rsid w:val="00636E5C"/>
    <w:rsid w:val="00637C76"/>
    <w:rsid w:val="00637FE5"/>
    <w:rsid w:val="00637FF7"/>
    <w:rsid w:val="00640537"/>
    <w:rsid w:val="006405D4"/>
    <w:rsid w:val="006406DE"/>
    <w:rsid w:val="00640835"/>
    <w:rsid w:val="00640896"/>
    <w:rsid w:val="00640A0C"/>
    <w:rsid w:val="00640C78"/>
    <w:rsid w:val="00640CE6"/>
    <w:rsid w:val="00640D90"/>
    <w:rsid w:val="0064124F"/>
    <w:rsid w:val="006413D2"/>
    <w:rsid w:val="0064158C"/>
    <w:rsid w:val="00641963"/>
    <w:rsid w:val="00641AEC"/>
    <w:rsid w:val="00642555"/>
    <w:rsid w:val="0064258A"/>
    <w:rsid w:val="00642873"/>
    <w:rsid w:val="006429D3"/>
    <w:rsid w:val="006430DF"/>
    <w:rsid w:val="0064332C"/>
    <w:rsid w:val="006439A0"/>
    <w:rsid w:val="00643B46"/>
    <w:rsid w:val="00643C60"/>
    <w:rsid w:val="0064452A"/>
    <w:rsid w:val="006446E6"/>
    <w:rsid w:val="00644CD9"/>
    <w:rsid w:val="00644D4A"/>
    <w:rsid w:val="00645132"/>
    <w:rsid w:val="0064538A"/>
    <w:rsid w:val="00645499"/>
    <w:rsid w:val="0064558B"/>
    <w:rsid w:val="00645AA5"/>
    <w:rsid w:val="00645CD5"/>
    <w:rsid w:val="00645F80"/>
    <w:rsid w:val="006464BB"/>
    <w:rsid w:val="006464DB"/>
    <w:rsid w:val="00646BF8"/>
    <w:rsid w:val="00646F9B"/>
    <w:rsid w:val="0064727B"/>
    <w:rsid w:val="006472A2"/>
    <w:rsid w:val="00647678"/>
    <w:rsid w:val="00647A26"/>
    <w:rsid w:val="00647DFE"/>
    <w:rsid w:val="00647F69"/>
    <w:rsid w:val="00647FDC"/>
    <w:rsid w:val="0065027C"/>
    <w:rsid w:val="006508EB"/>
    <w:rsid w:val="00650919"/>
    <w:rsid w:val="00650920"/>
    <w:rsid w:val="00650E2C"/>
    <w:rsid w:val="00650FA7"/>
    <w:rsid w:val="00651035"/>
    <w:rsid w:val="00651081"/>
    <w:rsid w:val="006513BB"/>
    <w:rsid w:val="0065149D"/>
    <w:rsid w:val="006515AF"/>
    <w:rsid w:val="00651635"/>
    <w:rsid w:val="0065179B"/>
    <w:rsid w:val="00651B07"/>
    <w:rsid w:val="00651D0E"/>
    <w:rsid w:val="00651E3F"/>
    <w:rsid w:val="00651E7A"/>
    <w:rsid w:val="00651EA4"/>
    <w:rsid w:val="006523F6"/>
    <w:rsid w:val="00652D2E"/>
    <w:rsid w:val="006532E6"/>
    <w:rsid w:val="00653934"/>
    <w:rsid w:val="00653A8A"/>
    <w:rsid w:val="00654487"/>
    <w:rsid w:val="00654562"/>
    <w:rsid w:val="00654925"/>
    <w:rsid w:val="00654E24"/>
    <w:rsid w:val="00654E2A"/>
    <w:rsid w:val="006550A1"/>
    <w:rsid w:val="0065512C"/>
    <w:rsid w:val="0065525A"/>
    <w:rsid w:val="006557C0"/>
    <w:rsid w:val="00655CF5"/>
    <w:rsid w:val="00656074"/>
    <w:rsid w:val="006560B6"/>
    <w:rsid w:val="0065659B"/>
    <w:rsid w:val="00656656"/>
    <w:rsid w:val="006568DE"/>
    <w:rsid w:val="00656935"/>
    <w:rsid w:val="00656AEF"/>
    <w:rsid w:val="00656F78"/>
    <w:rsid w:val="0065727C"/>
    <w:rsid w:val="00657689"/>
    <w:rsid w:val="006578B1"/>
    <w:rsid w:val="006579C4"/>
    <w:rsid w:val="00657A0F"/>
    <w:rsid w:val="00657BAB"/>
    <w:rsid w:val="00657FE6"/>
    <w:rsid w:val="0066018C"/>
    <w:rsid w:val="00660233"/>
    <w:rsid w:val="006603B4"/>
    <w:rsid w:val="006607AA"/>
    <w:rsid w:val="00660C90"/>
    <w:rsid w:val="00660E69"/>
    <w:rsid w:val="006610BA"/>
    <w:rsid w:val="00661812"/>
    <w:rsid w:val="0066185D"/>
    <w:rsid w:val="0066250B"/>
    <w:rsid w:val="0066275F"/>
    <w:rsid w:val="00662D71"/>
    <w:rsid w:val="00663624"/>
    <w:rsid w:val="006636B6"/>
    <w:rsid w:val="00663FE2"/>
    <w:rsid w:val="0066429A"/>
    <w:rsid w:val="006644E3"/>
    <w:rsid w:val="00664950"/>
    <w:rsid w:val="00664ABA"/>
    <w:rsid w:val="00664B30"/>
    <w:rsid w:val="00664F2F"/>
    <w:rsid w:val="00665014"/>
    <w:rsid w:val="00665209"/>
    <w:rsid w:val="00665393"/>
    <w:rsid w:val="0066563D"/>
    <w:rsid w:val="0066564B"/>
    <w:rsid w:val="0066579A"/>
    <w:rsid w:val="00665B64"/>
    <w:rsid w:val="00665F35"/>
    <w:rsid w:val="00665FFC"/>
    <w:rsid w:val="00666082"/>
    <w:rsid w:val="0066622C"/>
    <w:rsid w:val="00666316"/>
    <w:rsid w:val="00666351"/>
    <w:rsid w:val="006664D5"/>
    <w:rsid w:val="0066689E"/>
    <w:rsid w:val="00666CB4"/>
    <w:rsid w:val="00666D04"/>
    <w:rsid w:val="00666FFA"/>
    <w:rsid w:val="0066714B"/>
    <w:rsid w:val="006671B4"/>
    <w:rsid w:val="00667B2D"/>
    <w:rsid w:val="00667EFD"/>
    <w:rsid w:val="00670CC0"/>
    <w:rsid w:val="0067168C"/>
    <w:rsid w:val="00671B9C"/>
    <w:rsid w:val="006721AB"/>
    <w:rsid w:val="006721D3"/>
    <w:rsid w:val="0067239B"/>
    <w:rsid w:val="006723E0"/>
    <w:rsid w:val="0067259C"/>
    <w:rsid w:val="006727E0"/>
    <w:rsid w:val="00672A4D"/>
    <w:rsid w:val="0067383F"/>
    <w:rsid w:val="0067389A"/>
    <w:rsid w:val="00673AD0"/>
    <w:rsid w:val="00673B73"/>
    <w:rsid w:val="00673BDD"/>
    <w:rsid w:val="00673F68"/>
    <w:rsid w:val="0067434A"/>
    <w:rsid w:val="0067448B"/>
    <w:rsid w:val="006748B6"/>
    <w:rsid w:val="00674A8A"/>
    <w:rsid w:val="00674C74"/>
    <w:rsid w:val="00674C84"/>
    <w:rsid w:val="00674D45"/>
    <w:rsid w:val="00675865"/>
    <w:rsid w:val="006758E4"/>
    <w:rsid w:val="006762E3"/>
    <w:rsid w:val="00676419"/>
    <w:rsid w:val="00676449"/>
    <w:rsid w:val="006766DA"/>
    <w:rsid w:val="00676B1D"/>
    <w:rsid w:val="006770E5"/>
    <w:rsid w:val="006776BA"/>
    <w:rsid w:val="00677B55"/>
    <w:rsid w:val="00677B74"/>
    <w:rsid w:val="00677D86"/>
    <w:rsid w:val="00680062"/>
    <w:rsid w:val="006800BD"/>
    <w:rsid w:val="006804CE"/>
    <w:rsid w:val="006805A7"/>
    <w:rsid w:val="0068093E"/>
    <w:rsid w:val="00680CC7"/>
    <w:rsid w:val="00681093"/>
    <w:rsid w:val="00681618"/>
    <w:rsid w:val="006816F6"/>
    <w:rsid w:val="006816FF"/>
    <w:rsid w:val="0068175A"/>
    <w:rsid w:val="00681C31"/>
    <w:rsid w:val="00681D0E"/>
    <w:rsid w:val="0068247C"/>
    <w:rsid w:val="00682C42"/>
    <w:rsid w:val="00682CF3"/>
    <w:rsid w:val="00683044"/>
    <w:rsid w:val="00683220"/>
    <w:rsid w:val="00683266"/>
    <w:rsid w:val="00683ADD"/>
    <w:rsid w:val="00683B5E"/>
    <w:rsid w:val="00683B98"/>
    <w:rsid w:val="00683F07"/>
    <w:rsid w:val="00683F92"/>
    <w:rsid w:val="0068438F"/>
    <w:rsid w:val="006845A5"/>
    <w:rsid w:val="00684816"/>
    <w:rsid w:val="006848DD"/>
    <w:rsid w:val="00684A56"/>
    <w:rsid w:val="00684BD1"/>
    <w:rsid w:val="00684D1A"/>
    <w:rsid w:val="0068540F"/>
    <w:rsid w:val="0068559C"/>
    <w:rsid w:val="00685782"/>
    <w:rsid w:val="00685B78"/>
    <w:rsid w:val="00686747"/>
    <w:rsid w:val="006867A8"/>
    <w:rsid w:val="006869FE"/>
    <w:rsid w:val="00686EDB"/>
    <w:rsid w:val="0068716B"/>
    <w:rsid w:val="006872BA"/>
    <w:rsid w:val="006878A8"/>
    <w:rsid w:val="00687EFC"/>
    <w:rsid w:val="00687FA0"/>
    <w:rsid w:val="00690093"/>
    <w:rsid w:val="00690C44"/>
    <w:rsid w:val="00690D8F"/>
    <w:rsid w:val="00690DF9"/>
    <w:rsid w:val="00690F74"/>
    <w:rsid w:val="006911B3"/>
    <w:rsid w:val="0069120C"/>
    <w:rsid w:val="00691670"/>
    <w:rsid w:val="006919CE"/>
    <w:rsid w:val="00691AE1"/>
    <w:rsid w:val="006922E9"/>
    <w:rsid w:val="006925B5"/>
    <w:rsid w:val="006926AA"/>
    <w:rsid w:val="006928B7"/>
    <w:rsid w:val="00692DE2"/>
    <w:rsid w:val="00692E11"/>
    <w:rsid w:val="00693248"/>
    <w:rsid w:val="00693B23"/>
    <w:rsid w:val="00693DDE"/>
    <w:rsid w:val="006940D2"/>
    <w:rsid w:val="0069410B"/>
    <w:rsid w:val="00694561"/>
    <w:rsid w:val="00694570"/>
    <w:rsid w:val="006947A6"/>
    <w:rsid w:val="006949CA"/>
    <w:rsid w:val="006951D4"/>
    <w:rsid w:val="006957A3"/>
    <w:rsid w:val="00695925"/>
    <w:rsid w:val="00695D29"/>
    <w:rsid w:val="006962F3"/>
    <w:rsid w:val="00696478"/>
    <w:rsid w:val="006966A5"/>
    <w:rsid w:val="00696E70"/>
    <w:rsid w:val="00697047"/>
    <w:rsid w:val="00697156"/>
    <w:rsid w:val="006971DB"/>
    <w:rsid w:val="00697C92"/>
    <w:rsid w:val="006A025A"/>
    <w:rsid w:val="006A066B"/>
    <w:rsid w:val="006A0726"/>
    <w:rsid w:val="006A0B51"/>
    <w:rsid w:val="006A0B66"/>
    <w:rsid w:val="006A0C23"/>
    <w:rsid w:val="006A0FF2"/>
    <w:rsid w:val="006A1111"/>
    <w:rsid w:val="006A1157"/>
    <w:rsid w:val="006A17E6"/>
    <w:rsid w:val="006A1FAB"/>
    <w:rsid w:val="006A2364"/>
    <w:rsid w:val="006A23F8"/>
    <w:rsid w:val="006A249C"/>
    <w:rsid w:val="006A276F"/>
    <w:rsid w:val="006A2AA5"/>
    <w:rsid w:val="006A2F7C"/>
    <w:rsid w:val="006A31C7"/>
    <w:rsid w:val="006A36B3"/>
    <w:rsid w:val="006A36FD"/>
    <w:rsid w:val="006A3778"/>
    <w:rsid w:val="006A3B10"/>
    <w:rsid w:val="006A3C11"/>
    <w:rsid w:val="006A3C3D"/>
    <w:rsid w:val="006A4468"/>
    <w:rsid w:val="006A47F5"/>
    <w:rsid w:val="006A48BF"/>
    <w:rsid w:val="006A5381"/>
    <w:rsid w:val="006A541D"/>
    <w:rsid w:val="006A5564"/>
    <w:rsid w:val="006A57C3"/>
    <w:rsid w:val="006A5B89"/>
    <w:rsid w:val="006A5E5E"/>
    <w:rsid w:val="006A6141"/>
    <w:rsid w:val="006A652D"/>
    <w:rsid w:val="006A66A4"/>
    <w:rsid w:val="006A6E0F"/>
    <w:rsid w:val="006A7E55"/>
    <w:rsid w:val="006B0180"/>
    <w:rsid w:val="006B0648"/>
    <w:rsid w:val="006B0A96"/>
    <w:rsid w:val="006B0C6B"/>
    <w:rsid w:val="006B0FC4"/>
    <w:rsid w:val="006B1786"/>
    <w:rsid w:val="006B1AAC"/>
    <w:rsid w:val="006B1E7C"/>
    <w:rsid w:val="006B2034"/>
    <w:rsid w:val="006B25A6"/>
    <w:rsid w:val="006B290C"/>
    <w:rsid w:val="006B30BE"/>
    <w:rsid w:val="006B30D9"/>
    <w:rsid w:val="006B3607"/>
    <w:rsid w:val="006B3910"/>
    <w:rsid w:val="006B44DF"/>
    <w:rsid w:val="006B457E"/>
    <w:rsid w:val="006B4B4E"/>
    <w:rsid w:val="006B4C24"/>
    <w:rsid w:val="006B5102"/>
    <w:rsid w:val="006B51AF"/>
    <w:rsid w:val="006B53D3"/>
    <w:rsid w:val="006B53D6"/>
    <w:rsid w:val="006B611B"/>
    <w:rsid w:val="006B62BD"/>
    <w:rsid w:val="006B7010"/>
    <w:rsid w:val="006B70F6"/>
    <w:rsid w:val="006B7307"/>
    <w:rsid w:val="006B77CC"/>
    <w:rsid w:val="006B79E8"/>
    <w:rsid w:val="006B7C60"/>
    <w:rsid w:val="006C001B"/>
    <w:rsid w:val="006C011B"/>
    <w:rsid w:val="006C0532"/>
    <w:rsid w:val="006C05B6"/>
    <w:rsid w:val="006C0B17"/>
    <w:rsid w:val="006C0DFB"/>
    <w:rsid w:val="006C132E"/>
    <w:rsid w:val="006C1457"/>
    <w:rsid w:val="006C1650"/>
    <w:rsid w:val="006C1A55"/>
    <w:rsid w:val="006C1AB3"/>
    <w:rsid w:val="006C1AD6"/>
    <w:rsid w:val="006C1B3C"/>
    <w:rsid w:val="006C2378"/>
    <w:rsid w:val="006C251E"/>
    <w:rsid w:val="006C26FE"/>
    <w:rsid w:val="006C270F"/>
    <w:rsid w:val="006C2C66"/>
    <w:rsid w:val="006C3095"/>
    <w:rsid w:val="006C32BA"/>
    <w:rsid w:val="006C35D2"/>
    <w:rsid w:val="006C44FA"/>
    <w:rsid w:val="006C48CA"/>
    <w:rsid w:val="006C4EAB"/>
    <w:rsid w:val="006C5184"/>
    <w:rsid w:val="006C53BF"/>
    <w:rsid w:val="006C54FC"/>
    <w:rsid w:val="006C57E8"/>
    <w:rsid w:val="006C582F"/>
    <w:rsid w:val="006C5C37"/>
    <w:rsid w:val="006C5DA2"/>
    <w:rsid w:val="006C6056"/>
    <w:rsid w:val="006C606C"/>
    <w:rsid w:val="006C618E"/>
    <w:rsid w:val="006C6203"/>
    <w:rsid w:val="006C6248"/>
    <w:rsid w:val="006C6623"/>
    <w:rsid w:val="006C687C"/>
    <w:rsid w:val="006C68DC"/>
    <w:rsid w:val="006C69D1"/>
    <w:rsid w:val="006C6C2E"/>
    <w:rsid w:val="006C6E28"/>
    <w:rsid w:val="006C7028"/>
    <w:rsid w:val="006C7192"/>
    <w:rsid w:val="006C746F"/>
    <w:rsid w:val="006C7A79"/>
    <w:rsid w:val="006C7C62"/>
    <w:rsid w:val="006D04E2"/>
    <w:rsid w:val="006D0673"/>
    <w:rsid w:val="006D08DC"/>
    <w:rsid w:val="006D0BD6"/>
    <w:rsid w:val="006D1100"/>
    <w:rsid w:val="006D1115"/>
    <w:rsid w:val="006D11D3"/>
    <w:rsid w:val="006D1207"/>
    <w:rsid w:val="006D1391"/>
    <w:rsid w:val="006D13A5"/>
    <w:rsid w:val="006D14C0"/>
    <w:rsid w:val="006D1622"/>
    <w:rsid w:val="006D171E"/>
    <w:rsid w:val="006D18DA"/>
    <w:rsid w:val="006D1C0D"/>
    <w:rsid w:val="006D1FE0"/>
    <w:rsid w:val="006D2444"/>
    <w:rsid w:val="006D2717"/>
    <w:rsid w:val="006D27A5"/>
    <w:rsid w:val="006D34E1"/>
    <w:rsid w:val="006D35B0"/>
    <w:rsid w:val="006D3A57"/>
    <w:rsid w:val="006D3CD7"/>
    <w:rsid w:val="006D3CE1"/>
    <w:rsid w:val="006D41D1"/>
    <w:rsid w:val="006D440B"/>
    <w:rsid w:val="006D4572"/>
    <w:rsid w:val="006D4CCC"/>
    <w:rsid w:val="006D50B6"/>
    <w:rsid w:val="006D510B"/>
    <w:rsid w:val="006D5457"/>
    <w:rsid w:val="006D5AF0"/>
    <w:rsid w:val="006D5BF9"/>
    <w:rsid w:val="006D5C1F"/>
    <w:rsid w:val="006D6260"/>
    <w:rsid w:val="006D626C"/>
    <w:rsid w:val="006D6328"/>
    <w:rsid w:val="006D64B3"/>
    <w:rsid w:val="006D687B"/>
    <w:rsid w:val="006D6A34"/>
    <w:rsid w:val="006D6B53"/>
    <w:rsid w:val="006D72B8"/>
    <w:rsid w:val="006D743B"/>
    <w:rsid w:val="006D786F"/>
    <w:rsid w:val="006D7901"/>
    <w:rsid w:val="006E001E"/>
    <w:rsid w:val="006E0312"/>
    <w:rsid w:val="006E0546"/>
    <w:rsid w:val="006E0630"/>
    <w:rsid w:val="006E06BE"/>
    <w:rsid w:val="006E0740"/>
    <w:rsid w:val="006E0EA3"/>
    <w:rsid w:val="006E1139"/>
    <w:rsid w:val="006E1151"/>
    <w:rsid w:val="006E13BB"/>
    <w:rsid w:val="006E1CE5"/>
    <w:rsid w:val="006E24BF"/>
    <w:rsid w:val="006E2E39"/>
    <w:rsid w:val="006E313A"/>
    <w:rsid w:val="006E33C1"/>
    <w:rsid w:val="006E33D8"/>
    <w:rsid w:val="006E373D"/>
    <w:rsid w:val="006E39BB"/>
    <w:rsid w:val="006E3BB8"/>
    <w:rsid w:val="006E3BD7"/>
    <w:rsid w:val="006E3CD6"/>
    <w:rsid w:val="006E3D8E"/>
    <w:rsid w:val="006E3F17"/>
    <w:rsid w:val="006E3F74"/>
    <w:rsid w:val="006E466B"/>
    <w:rsid w:val="006E480D"/>
    <w:rsid w:val="006E4BAF"/>
    <w:rsid w:val="006E4BFE"/>
    <w:rsid w:val="006E5552"/>
    <w:rsid w:val="006E5597"/>
    <w:rsid w:val="006E55F9"/>
    <w:rsid w:val="006E56BA"/>
    <w:rsid w:val="006E5777"/>
    <w:rsid w:val="006E59F9"/>
    <w:rsid w:val="006E5A1A"/>
    <w:rsid w:val="006E5A5F"/>
    <w:rsid w:val="006E5B53"/>
    <w:rsid w:val="006E5CCA"/>
    <w:rsid w:val="006E5E37"/>
    <w:rsid w:val="006E5E5C"/>
    <w:rsid w:val="006E6311"/>
    <w:rsid w:val="006E694A"/>
    <w:rsid w:val="006E6CB1"/>
    <w:rsid w:val="006E759A"/>
    <w:rsid w:val="006E790A"/>
    <w:rsid w:val="006E79CC"/>
    <w:rsid w:val="006E7ACE"/>
    <w:rsid w:val="006E7B34"/>
    <w:rsid w:val="006E7E69"/>
    <w:rsid w:val="006E7E71"/>
    <w:rsid w:val="006F02D3"/>
    <w:rsid w:val="006F05C9"/>
    <w:rsid w:val="006F0A10"/>
    <w:rsid w:val="006F0E3C"/>
    <w:rsid w:val="006F10D9"/>
    <w:rsid w:val="006F1FCC"/>
    <w:rsid w:val="006F280A"/>
    <w:rsid w:val="006F2A39"/>
    <w:rsid w:val="006F2ABF"/>
    <w:rsid w:val="006F2EA3"/>
    <w:rsid w:val="006F2F55"/>
    <w:rsid w:val="006F3215"/>
    <w:rsid w:val="006F378F"/>
    <w:rsid w:val="006F395F"/>
    <w:rsid w:val="006F3F2F"/>
    <w:rsid w:val="006F3F38"/>
    <w:rsid w:val="006F42C8"/>
    <w:rsid w:val="006F440D"/>
    <w:rsid w:val="006F4FB1"/>
    <w:rsid w:val="006F580F"/>
    <w:rsid w:val="006F6491"/>
    <w:rsid w:val="006F65A4"/>
    <w:rsid w:val="006F69D7"/>
    <w:rsid w:val="006F6AC8"/>
    <w:rsid w:val="006F6EA2"/>
    <w:rsid w:val="006F70A8"/>
    <w:rsid w:val="006F7134"/>
    <w:rsid w:val="006F716F"/>
    <w:rsid w:val="006F7283"/>
    <w:rsid w:val="006F731A"/>
    <w:rsid w:val="006F739C"/>
    <w:rsid w:val="006F7790"/>
    <w:rsid w:val="0070035F"/>
    <w:rsid w:val="0070036B"/>
    <w:rsid w:val="0070093C"/>
    <w:rsid w:val="00700BAB"/>
    <w:rsid w:val="00700D81"/>
    <w:rsid w:val="00701100"/>
    <w:rsid w:val="0070141C"/>
    <w:rsid w:val="007017AB"/>
    <w:rsid w:val="00701D52"/>
    <w:rsid w:val="007021AC"/>
    <w:rsid w:val="00702465"/>
    <w:rsid w:val="007028F5"/>
    <w:rsid w:val="00702A4D"/>
    <w:rsid w:val="00702A7E"/>
    <w:rsid w:val="00702E14"/>
    <w:rsid w:val="00702F51"/>
    <w:rsid w:val="007036AD"/>
    <w:rsid w:val="00703A78"/>
    <w:rsid w:val="00703C0A"/>
    <w:rsid w:val="00703F62"/>
    <w:rsid w:val="007040E8"/>
    <w:rsid w:val="007042AD"/>
    <w:rsid w:val="007042B9"/>
    <w:rsid w:val="007046BF"/>
    <w:rsid w:val="0070487D"/>
    <w:rsid w:val="00704CE1"/>
    <w:rsid w:val="00704FEA"/>
    <w:rsid w:val="00705132"/>
    <w:rsid w:val="00705285"/>
    <w:rsid w:val="007053CA"/>
    <w:rsid w:val="007054C4"/>
    <w:rsid w:val="007058C6"/>
    <w:rsid w:val="00705C58"/>
    <w:rsid w:val="00705F83"/>
    <w:rsid w:val="007060F4"/>
    <w:rsid w:val="00706170"/>
    <w:rsid w:val="007061B0"/>
    <w:rsid w:val="00706284"/>
    <w:rsid w:val="0070647F"/>
    <w:rsid w:val="00706853"/>
    <w:rsid w:val="00706BF4"/>
    <w:rsid w:val="00706F47"/>
    <w:rsid w:val="00706FD2"/>
    <w:rsid w:val="00707252"/>
    <w:rsid w:val="0070739B"/>
    <w:rsid w:val="0070746E"/>
    <w:rsid w:val="00707836"/>
    <w:rsid w:val="00707CA4"/>
    <w:rsid w:val="00707DAE"/>
    <w:rsid w:val="00707F39"/>
    <w:rsid w:val="00710152"/>
    <w:rsid w:val="00710159"/>
    <w:rsid w:val="007106F7"/>
    <w:rsid w:val="0071092D"/>
    <w:rsid w:val="00710CB7"/>
    <w:rsid w:val="00710EB2"/>
    <w:rsid w:val="0071119D"/>
    <w:rsid w:val="00711A5D"/>
    <w:rsid w:val="00711AD1"/>
    <w:rsid w:val="00711C06"/>
    <w:rsid w:val="007125F5"/>
    <w:rsid w:val="00712EB1"/>
    <w:rsid w:val="00713A6D"/>
    <w:rsid w:val="00713F02"/>
    <w:rsid w:val="007143FC"/>
    <w:rsid w:val="00714573"/>
    <w:rsid w:val="007145FF"/>
    <w:rsid w:val="00714AD5"/>
    <w:rsid w:val="00714BED"/>
    <w:rsid w:val="007150A8"/>
    <w:rsid w:val="00715130"/>
    <w:rsid w:val="00715280"/>
    <w:rsid w:val="00715454"/>
    <w:rsid w:val="0071548D"/>
    <w:rsid w:val="00715B2A"/>
    <w:rsid w:val="00715C74"/>
    <w:rsid w:val="00715E26"/>
    <w:rsid w:val="00716134"/>
    <w:rsid w:val="00716DEB"/>
    <w:rsid w:val="00717019"/>
    <w:rsid w:val="0071736D"/>
    <w:rsid w:val="007177BB"/>
    <w:rsid w:val="00717BEA"/>
    <w:rsid w:val="00717D37"/>
    <w:rsid w:val="00720D49"/>
    <w:rsid w:val="007218BB"/>
    <w:rsid w:val="00721BC7"/>
    <w:rsid w:val="00721DA7"/>
    <w:rsid w:val="00722482"/>
    <w:rsid w:val="00722B06"/>
    <w:rsid w:val="00722DB4"/>
    <w:rsid w:val="00722FEC"/>
    <w:rsid w:val="0072305B"/>
    <w:rsid w:val="00723358"/>
    <w:rsid w:val="0072349F"/>
    <w:rsid w:val="007236C9"/>
    <w:rsid w:val="00723DCC"/>
    <w:rsid w:val="00723FCC"/>
    <w:rsid w:val="00724218"/>
    <w:rsid w:val="007243EA"/>
    <w:rsid w:val="00724444"/>
    <w:rsid w:val="007244C5"/>
    <w:rsid w:val="0072469C"/>
    <w:rsid w:val="00724E3B"/>
    <w:rsid w:val="00725378"/>
    <w:rsid w:val="00725896"/>
    <w:rsid w:val="00725C4F"/>
    <w:rsid w:val="00725DFD"/>
    <w:rsid w:val="00725FD4"/>
    <w:rsid w:val="007263C6"/>
    <w:rsid w:val="00726489"/>
    <w:rsid w:val="007264EC"/>
    <w:rsid w:val="00726669"/>
    <w:rsid w:val="007266C9"/>
    <w:rsid w:val="0072674D"/>
    <w:rsid w:val="00726ABB"/>
    <w:rsid w:val="00726C9A"/>
    <w:rsid w:val="00726FBD"/>
    <w:rsid w:val="00727820"/>
    <w:rsid w:val="00727832"/>
    <w:rsid w:val="007308EF"/>
    <w:rsid w:val="00730D88"/>
    <w:rsid w:val="00730F2E"/>
    <w:rsid w:val="00731559"/>
    <w:rsid w:val="007316FC"/>
    <w:rsid w:val="0073180F"/>
    <w:rsid w:val="00731914"/>
    <w:rsid w:val="007319E4"/>
    <w:rsid w:val="00731B29"/>
    <w:rsid w:val="00731DD4"/>
    <w:rsid w:val="0073201B"/>
    <w:rsid w:val="0073267D"/>
    <w:rsid w:val="00733036"/>
    <w:rsid w:val="00733B21"/>
    <w:rsid w:val="00733D07"/>
    <w:rsid w:val="00733DA4"/>
    <w:rsid w:val="00733FAE"/>
    <w:rsid w:val="00734231"/>
    <w:rsid w:val="00734376"/>
    <w:rsid w:val="007345B6"/>
    <w:rsid w:val="007346FD"/>
    <w:rsid w:val="007348B7"/>
    <w:rsid w:val="007348FB"/>
    <w:rsid w:val="00734AD7"/>
    <w:rsid w:val="00734DE5"/>
    <w:rsid w:val="00734E32"/>
    <w:rsid w:val="00734E9A"/>
    <w:rsid w:val="0073529E"/>
    <w:rsid w:val="00735AF4"/>
    <w:rsid w:val="00735B3B"/>
    <w:rsid w:val="00735D34"/>
    <w:rsid w:val="0073647D"/>
    <w:rsid w:val="00736EF5"/>
    <w:rsid w:val="007373FA"/>
    <w:rsid w:val="00737402"/>
    <w:rsid w:val="00737F04"/>
    <w:rsid w:val="007400A3"/>
    <w:rsid w:val="00740467"/>
    <w:rsid w:val="0074050C"/>
    <w:rsid w:val="00740623"/>
    <w:rsid w:val="00740B74"/>
    <w:rsid w:val="00740FEC"/>
    <w:rsid w:val="0074107F"/>
    <w:rsid w:val="007413B9"/>
    <w:rsid w:val="007415DF"/>
    <w:rsid w:val="00741869"/>
    <w:rsid w:val="007422A1"/>
    <w:rsid w:val="00742A1D"/>
    <w:rsid w:val="007431CD"/>
    <w:rsid w:val="007435D2"/>
    <w:rsid w:val="00743AE2"/>
    <w:rsid w:val="00743C4D"/>
    <w:rsid w:val="00743DF4"/>
    <w:rsid w:val="00743F53"/>
    <w:rsid w:val="00744552"/>
    <w:rsid w:val="00744E7A"/>
    <w:rsid w:val="00744F43"/>
    <w:rsid w:val="007450F1"/>
    <w:rsid w:val="0074538C"/>
    <w:rsid w:val="0074541C"/>
    <w:rsid w:val="007457BA"/>
    <w:rsid w:val="00745B58"/>
    <w:rsid w:val="00745FAE"/>
    <w:rsid w:val="00746011"/>
    <w:rsid w:val="0074601F"/>
    <w:rsid w:val="007460A3"/>
    <w:rsid w:val="0074624E"/>
    <w:rsid w:val="00746406"/>
    <w:rsid w:val="0074641D"/>
    <w:rsid w:val="00746527"/>
    <w:rsid w:val="00746CBD"/>
    <w:rsid w:val="00746D3F"/>
    <w:rsid w:val="00747471"/>
    <w:rsid w:val="00747F16"/>
    <w:rsid w:val="00750375"/>
    <w:rsid w:val="007504D6"/>
    <w:rsid w:val="007504E7"/>
    <w:rsid w:val="0075096D"/>
    <w:rsid w:val="00750C90"/>
    <w:rsid w:val="007512BC"/>
    <w:rsid w:val="007512DD"/>
    <w:rsid w:val="00751515"/>
    <w:rsid w:val="007515FC"/>
    <w:rsid w:val="007516BE"/>
    <w:rsid w:val="00751768"/>
    <w:rsid w:val="00751F4B"/>
    <w:rsid w:val="007524D7"/>
    <w:rsid w:val="00752D84"/>
    <w:rsid w:val="00752E31"/>
    <w:rsid w:val="00752EDB"/>
    <w:rsid w:val="0075319C"/>
    <w:rsid w:val="007535DA"/>
    <w:rsid w:val="00753911"/>
    <w:rsid w:val="007539DA"/>
    <w:rsid w:val="00753C35"/>
    <w:rsid w:val="00753D28"/>
    <w:rsid w:val="00754409"/>
    <w:rsid w:val="00754483"/>
    <w:rsid w:val="00754ECB"/>
    <w:rsid w:val="00755235"/>
    <w:rsid w:val="007554B1"/>
    <w:rsid w:val="00755550"/>
    <w:rsid w:val="00755BCA"/>
    <w:rsid w:val="00755D32"/>
    <w:rsid w:val="00756449"/>
    <w:rsid w:val="00756632"/>
    <w:rsid w:val="00756760"/>
    <w:rsid w:val="0075699A"/>
    <w:rsid w:val="00756D3D"/>
    <w:rsid w:val="00756F10"/>
    <w:rsid w:val="007574A1"/>
    <w:rsid w:val="007577EF"/>
    <w:rsid w:val="00757AD6"/>
    <w:rsid w:val="00757C78"/>
    <w:rsid w:val="00757DB9"/>
    <w:rsid w:val="00757F9A"/>
    <w:rsid w:val="007601FB"/>
    <w:rsid w:val="0076046E"/>
    <w:rsid w:val="0076060B"/>
    <w:rsid w:val="00760A7A"/>
    <w:rsid w:val="00760EF2"/>
    <w:rsid w:val="0076118B"/>
    <w:rsid w:val="007615B4"/>
    <w:rsid w:val="007623AB"/>
    <w:rsid w:val="00762620"/>
    <w:rsid w:val="007626B7"/>
    <w:rsid w:val="00762A7D"/>
    <w:rsid w:val="00762B19"/>
    <w:rsid w:val="007631F3"/>
    <w:rsid w:val="00763229"/>
    <w:rsid w:val="0076334E"/>
    <w:rsid w:val="007635F5"/>
    <w:rsid w:val="00763CC4"/>
    <w:rsid w:val="00763D4D"/>
    <w:rsid w:val="00764A42"/>
    <w:rsid w:val="00764BC6"/>
    <w:rsid w:val="00765323"/>
    <w:rsid w:val="00765447"/>
    <w:rsid w:val="00765692"/>
    <w:rsid w:val="007656DB"/>
    <w:rsid w:val="007658B1"/>
    <w:rsid w:val="00765C23"/>
    <w:rsid w:val="00766824"/>
    <w:rsid w:val="007669B3"/>
    <w:rsid w:val="00766E28"/>
    <w:rsid w:val="007678AE"/>
    <w:rsid w:val="00767B8B"/>
    <w:rsid w:val="00767C6E"/>
    <w:rsid w:val="00767E1F"/>
    <w:rsid w:val="00767F60"/>
    <w:rsid w:val="00770431"/>
    <w:rsid w:val="007709F4"/>
    <w:rsid w:val="00770EE1"/>
    <w:rsid w:val="00770F41"/>
    <w:rsid w:val="007717F5"/>
    <w:rsid w:val="00771A67"/>
    <w:rsid w:val="00772505"/>
    <w:rsid w:val="007728F2"/>
    <w:rsid w:val="00772CAE"/>
    <w:rsid w:val="00772CBA"/>
    <w:rsid w:val="00772EE4"/>
    <w:rsid w:val="00773587"/>
    <w:rsid w:val="007738D6"/>
    <w:rsid w:val="007739D9"/>
    <w:rsid w:val="00773BE4"/>
    <w:rsid w:val="00773F57"/>
    <w:rsid w:val="00774689"/>
    <w:rsid w:val="00774BD0"/>
    <w:rsid w:val="00774F63"/>
    <w:rsid w:val="007750D0"/>
    <w:rsid w:val="00775250"/>
    <w:rsid w:val="00775470"/>
    <w:rsid w:val="00775AE9"/>
    <w:rsid w:val="00775BEC"/>
    <w:rsid w:val="00775C49"/>
    <w:rsid w:val="00775C85"/>
    <w:rsid w:val="00775DC6"/>
    <w:rsid w:val="00776383"/>
    <w:rsid w:val="00776578"/>
    <w:rsid w:val="0077662F"/>
    <w:rsid w:val="007766BD"/>
    <w:rsid w:val="00776EFA"/>
    <w:rsid w:val="00776F43"/>
    <w:rsid w:val="00777504"/>
    <w:rsid w:val="0077790F"/>
    <w:rsid w:val="007800F4"/>
    <w:rsid w:val="007803EF"/>
    <w:rsid w:val="007804A8"/>
    <w:rsid w:val="0078066E"/>
    <w:rsid w:val="00780AB1"/>
    <w:rsid w:val="00780B17"/>
    <w:rsid w:val="00780DF0"/>
    <w:rsid w:val="007817A7"/>
    <w:rsid w:val="00781891"/>
    <w:rsid w:val="007820F1"/>
    <w:rsid w:val="0078212B"/>
    <w:rsid w:val="00782311"/>
    <w:rsid w:val="00782396"/>
    <w:rsid w:val="00782629"/>
    <w:rsid w:val="00782B44"/>
    <w:rsid w:val="00782F63"/>
    <w:rsid w:val="00783133"/>
    <w:rsid w:val="00783566"/>
    <w:rsid w:val="007837AF"/>
    <w:rsid w:val="00783820"/>
    <w:rsid w:val="00783AD7"/>
    <w:rsid w:val="00783B55"/>
    <w:rsid w:val="00783D34"/>
    <w:rsid w:val="007843F5"/>
    <w:rsid w:val="007848B9"/>
    <w:rsid w:val="007848D6"/>
    <w:rsid w:val="00784DF6"/>
    <w:rsid w:val="00785123"/>
    <w:rsid w:val="00785157"/>
    <w:rsid w:val="007851BF"/>
    <w:rsid w:val="00785232"/>
    <w:rsid w:val="00785358"/>
    <w:rsid w:val="007854C5"/>
    <w:rsid w:val="00785517"/>
    <w:rsid w:val="0078577E"/>
    <w:rsid w:val="00785BC8"/>
    <w:rsid w:val="00786222"/>
    <w:rsid w:val="007862AC"/>
    <w:rsid w:val="00786352"/>
    <w:rsid w:val="00786874"/>
    <w:rsid w:val="00786B55"/>
    <w:rsid w:val="007872B2"/>
    <w:rsid w:val="007876FF"/>
    <w:rsid w:val="00787793"/>
    <w:rsid w:val="0078785C"/>
    <w:rsid w:val="00787C1F"/>
    <w:rsid w:val="00787E80"/>
    <w:rsid w:val="00790D1D"/>
    <w:rsid w:val="00790E8A"/>
    <w:rsid w:val="0079123D"/>
    <w:rsid w:val="00791331"/>
    <w:rsid w:val="0079147C"/>
    <w:rsid w:val="007914F9"/>
    <w:rsid w:val="00791A30"/>
    <w:rsid w:val="00791B78"/>
    <w:rsid w:val="00791DE8"/>
    <w:rsid w:val="00792312"/>
    <w:rsid w:val="007928D4"/>
    <w:rsid w:val="007930AA"/>
    <w:rsid w:val="00793113"/>
    <w:rsid w:val="00793263"/>
    <w:rsid w:val="007932AB"/>
    <w:rsid w:val="00793C99"/>
    <w:rsid w:val="00793CDA"/>
    <w:rsid w:val="00793D5D"/>
    <w:rsid w:val="00793FEF"/>
    <w:rsid w:val="007941B7"/>
    <w:rsid w:val="007941C4"/>
    <w:rsid w:val="007944C8"/>
    <w:rsid w:val="00794614"/>
    <w:rsid w:val="007948BC"/>
    <w:rsid w:val="00794D65"/>
    <w:rsid w:val="00795D56"/>
    <w:rsid w:val="00795E6D"/>
    <w:rsid w:val="007961C8"/>
    <w:rsid w:val="007965AA"/>
    <w:rsid w:val="0079675F"/>
    <w:rsid w:val="00796B0B"/>
    <w:rsid w:val="00796BDE"/>
    <w:rsid w:val="007974FC"/>
    <w:rsid w:val="00797859"/>
    <w:rsid w:val="00797A96"/>
    <w:rsid w:val="00797FEC"/>
    <w:rsid w:val="007A0220"/>
    <w:rsid w:val="007A0615"/>
    <w:rsid w:val="007A0666"/>
    <w:rsid w:val="007A0ED5"/>
    <w:rsid w:val="007A11C5"/>
    <w:rsid w:val="007A14E5"/>
    <w:rsid w:val="007A1616"/>
    <w:rsid w:val="007A17F5"/>
    <w:rsid w:val="007A181F"/>
    <w:rsid w:val="007A1AEB"/>
    <w:rsid w:val="007A1D12"/>
    <w:rsid w:val="007A216D"/>
    <w:rsid w:val="007A216E"/>
    <w:rsid w:val="007A2370"/>
    <w:rsid w:val="007A27DC"/>
    <w:rsid w:val="007A285B"/>
    <w:rsid w:val="007A3152"/>
    <w:rsid w:val="007A3181"/>
    <w:rsid w:val="007A364F"/>
    <w:rsid w:val="007A378A"/>
    <w:rsid w:val="007A3ADA"/>
    <w:rsid w:val="007A3F70"/>
    <w:rsid w:val="007A3F87"/>
    <w:rsid w:val="007A40CE"/>
    <w:rsid w:val="007A40D4"/>
    <w:rsid w:val="007A4761"/>
    <w:rsid w:val="007A4AC5"/>
    <w:rsid w:val="007A4BAF"/>
    <w:rsid w:val="007A4D7E"/>
    <w:rsid w:val="007A5540"/>
    <w:rsid w:val="007A5828"/>
    <w:rsid w:val="007A5CAD"/>
    <w:rsid w:val="007A66F5"/>
    <w:rsid w:val="007A67E9"/>
    <w:rsid w:val="007A6A3E"/>
    <w:rsid w:val="007A6B33"/>
    <w:rsid w:val="007A6F8B"/>
    <w:rsid w:val="007A71E4"/>
    <w:rsid w:val="007A728E"/>
    <w:rsid w:val="007A732C"/>
    <w:rsid w:val="007A7476"/>
    <w:rsid w:val="007A7880"/>
    <w:rsid w:val="007A7E93"/>
    <w:rsid w:val="007B0186"/>
    <w:rsid w:val="007B04E5"/>
    <w:rsid w:val="007B083E"/>
    <w:rsid w:val="007B0845"/>
    <w:rsid w:val="007B0B90"/>
    <w:rsid w:val="007B0D63"/>
    <w:rsid w:val="007B186C"/>
    <w:rsid w:val="007B18A2"/>
    <w:rsid w:val="007B1B2B"/>
    <w:rsid w:val="007B1BC2"/>
    <w:rsid w:val="007B1CAB"/>
    <w:rsid w:val="007B2541"/>
    <w:rsid w:val="007B2882"/>
    <w:rsid w:val="007B2FD2"/>
    <w:rsid w:val="007B33BB"/>
    <w:rsid w:val="007B37F7"/>
    <w:rsid w:val="007B4328"/>
    <w:rsid w:val="007B4416"/>
    <w:rsid w:val="007B48AE"/>
    <w:rsid w:val="007B4BAE"/>
    <w:rsid w:val="007B4E5A"/>
    <w:rsid w:val="007B4ED9"/>
    <w:rsid w:val="007B4F7F"/>
    <w:rsid w:val="007B5921"/>
    <w:rsid w:val="007B5CD0"/>
    <w:rsid w:val="007B6103"/>
    <w:rsid w:val="007B6139"/>
    <w:rsid w:val="007B6270"/>
    <w:rsid w:val="007B62AE"/>
    <w:rsid w:val="007B65AF"/>
    <w:rsid w:val="007B68FE"/>
    <w:rsid w:val="007B6B0F"/>
    <w:rsid w:val="007B7A2F"/>
    <w:rsid w:val="007B7AEB"/>
    <w:rsid w:val="007B7BBA"/>
    <w:rsid w:val="007B7C9E"/>
    <w:rsid w:val="007C0795"/>
    <w:rsid w:val="007C0892"/>
    <w:rsid w:val="007C0A7D"/>
    <w:rsid w:val="007C1017"/>
    <w:rsid w:val="007C11DB"/>
    <w:rsid w:val="007C160F"/>
    <w:rsid w:val="007C1628"/>
    <w:rsid w:val="007C1696"/>
    <w:rsid w:val="007C1AA5"/>
    <w:rsid w:val="007C1CDB"/>
    <w:rsid w:val="007C1EB6"/>
    <w:rsid w:val="007C28B0"/>
    <w:rsid w:val="007C2BBC"/>
    <w:rsid w:val="007C309E"/>
    <w:rsid w:val="007C3545"/>
    <w:rsid w:val="007C3782"/>
    <w:rsid w:val="007C3893"/>
    <w:rsid w:val="007C3DA1"/>
    <w:rsid w:val="007C3ED0"/>
    <w:rsid w:val="007C43BF"/>
    <w:rsid w:val="007C45D0"/>
    <w:rsid w:val="007C48C4"/>
    <w:rsid w:val="007C4916"/>
    <w:rsid w:val="007C49DD"/>
    <w:rsid w:val="007C4D73"/>
    <w:rsid w:val="007C5971"/>
    <w:rsid w:val="007C59E2"/>
    <w:rsid w:val="007C5AB3"/>
    <w:rsid w:val="007C610B"/>
    <w:rsid w:val="007C6727"/>
    <w:rsid w:val="007C6800"/>
    <w:rsid w:val="007C6819"/>
    <w:rsid w:val="007C6936"/>
    <w:rsid w:val="007C7170"/>
    <w:rsid w:val="007C74CB"/>
    <w:rsid w:val="007C783C"/>
    <w:rsid w:val="007C7C3B"/>
    <w:rsid w:val="007D077B"/>
    <w:rsid w:val="007D0ABB"/>
    <w:rsid w:val="007D0BCE"/>
    <w:rsid w:val="007D0BE5"/>
    <w:rsid w:val="007D0C93"/>
    <w:rsid w:val="007D0EC6"/>
    <w:rsid w:val="007D1B42"/>
    <w:rsid w:val="007D2472"/>
    <w:rsid w:val="007D2B69"/>
    <w:rsid w:val="007D2CCC"/>
    <w:rsid w:val="007D3113"/>
    <w:rsid w:val="007D3273"/>
    <w:rsid w:val="007D35B1"/>
    <w:rsid w:val="007D3892"/>
    <w:rsid w:val="007D3CBD"/>
    <w:rsid w:val="007D3D7D"/>
    <w:rsid w:val="007D402C"/>
    <w:rsid w:val="007D43F7"/>
    <w:rsid w:val="007D4FAB"/>
    <w:rsid w:val="007D50A7"/>
    <w:rsid w:val="007D53BF"/>
    <w:rsid w:val="007D5485"/>
    <w:rsid w:val="007D5A43"/>
    <w:rsid w:val="007D60B3"/>
    <w:rsid w:val="007D62F6"/>
    <w:rsid w:val="007D6900"/>
    <w:rsid w:val="007D6A3D"/>
    <w:rsid w:val="007D79E6"/>
    <w:rsid w:val="007D7AFB"/>
    <w:rsid w:val="007D7C3B"/>
    <w:rsid w:val="007E00FB"/>
    <w:rsid w:val="007E0335"/>
    <w:rsid w:val="007E041B"/>
    <w:rsid w:val="007E055A"/>
    <w:rsid w:val="007E0596"/>
    <w:rsid w:val="007E0691"/>
    <w:rsid w:val="007E09DF"/>
    <w:rsid w:val="007E0CF7"/>
    <w:rsid w:val="007E154D"/>
    <w:rsid w:val="007E166E"/>
    <w:rsid w:val="007E17CC"/>
    <w:rsid w:val="007E1FF8"/>
    <w:rsid w:val="007E23DE"/>
    <w:rsid w:val="007E291D"/>
    <w:rsid w:val="007E2A36"/>
    <w:rsid w:val="007E2E07"/>
    <w:rsid w:val="007E3223"/>
    <w:rsid w:val="007E371C"/>
    <w:rsid w:val="007E407F"/>
    <w:rsid w:val="007E42DC"/>
    <w:rsid w:val="007E477C"/>
    <w:rsid w:val="007E525B"/>
    <w:rsid w:val="007E52F5"/>
    <w:rsid w:val="007E58D6"/>
    <w:rsid w:val="007E5A80"/>
    <w:rsid w:val="007E5D62"/>
    <w:rsid w:val="007E681F"/>
    <w:rsid w:val="007E6C56"/>
    <w:rsid w:val="007E6C84"/>
    <w:rsid w:val="007E6CC2"/>
    <w:rsid w:val="007E7167"/>
    <w:rsid w:val="007E734D"/>
    <w:rsid w:val="007E738F"/>
    <w:rsid w:val="007E7B34"/>
    <w:rsid w:val="007E7DBC"/>
    <w:rsid w:val="007E7F47"/>
    <w:rsid w:val="007F086A"/>
    <w:rsid w:val="007F0B4A"/>
    <w:rsid w:val="007F0B9A"/>
    <w:rsid w:val="007F0C06"/>
    <w:rsid w:val="007F10A7"/>
    <w:rsid w:val="007F10BF"/>
    <w:rsid w:val="007F116E"/>
    <w:rsid w:val="007F177C"/>
    <w:rsid w:val="007F1849"/>
    <w:rsid w:val="007F1D1E"/>
    <w:rsid w:val="007F1E34"/>
    <w:rsid w:val="007F2473"/>
    <w:rsid w:val="007F2680"/>
    <w:rsid w:val="007F2BA7"/>
    <w:rsid w:val="007F2F2F"/>
    <w:rsid w:val="007F3015"/>
    <w:rsid w:val="007F3B53"/>
    <w:rsid w:val="007F3D51"/>
    <w:rsid w:val="007F3FF3"/>
    <w:rsid w:val="007F43BC"/>
    <w:rsid w:val="007F4480"/>
    <w:rsid w:val="007F4A7E"/>
    <w:rsid w:val="007F54B9"/>
    <w:rsid w:val="007F54F1"/>
    <w:rsid w:val="007F5663"/>
    <w:rsid w:val="007F58FA"/>
    <w:rsid w:val="007F5B38"/>
    <w:rsid w:val="007F5C5C"/>
    <w:rsid w:val="007F649A"/>
    <w:rsid w:val="007F69C5"/>
    <w:rsid w:val="007F69E3"/>
    <w:rsid w:val="007F6EF4"/>
    <w:rsid w:val="007F77EC"/>
    <w:rsid w:val="007F784B"/>
    <w:rsid w:val="007F79A7"/>
    <w:rsid w:val="007F7E38"/>
    <w:rsid w:val="007F7E5C"/>
    <w:rsid w:val="008007B1"/>
    <w:rsid w:val="00800F76"/>
    <w:rsid w:val="00801575"/>
    <w:rsid w:val="008016ED"/>
    <w:rsid w:val="0080194B"/>
    <w:rsid w:val="00801B59"/>
    <w:rsid w:val="00801BAC"/>
    <w:rsid w:val="00801DB3"/>
    <w:rsid w:val="00801E21"/>
    <w:rsid w:val="00801E7A"/>
    <w:rsid w:val="0080211A"/>
    <w:rsid w:val="00802143"/>
    <w:rsid w:val="00802591"/>
    <w:rsid w:val="0080268C"/>
    <w:rsid w:val="00802AAD"/>
    <w:rsid w:val="00802B54"/>
    <w:rsid w:val="00802E23"/>
    <w:rsid w:val="008038A0"/>
    <w:rsid w:val="00803A0C"/>
    <w:rsid w:val="00803AA2"/>
    <w:rsid w:val="00804524"/>
    <w:rsid w:val="0080468C"/>
    <w:rsid w:val="00804909"/>
    <w:rsid w:val="008049AD"/>
    <w:rsid w:val="00804FC4"/>
    <w:rsid w:val="00805046"/>
    <w:rsid w:val="00805105"/>
    <w:rsid w:val="008052AA"/>
    <w:rsid w:val="0080534F"/>
    <w:rsid w:val="00805433"/>
    <w:rsid w:val="00805536"/>
    <w:rsid w:val="008055C9"/>
    <w:rsid w:val="00805B2B"/>
    <w:rsid w:val="00805C7A"/>
    <w:rsid w:val="00805CB4"/>
    <w:rsid w:val="008067A7"/>
    <w:rsid w:val="0080681D"/>
    <w:rsid w:val="008069AF"/>
    <w:rsid w:val="00806A76"/>
    <w:rsid w:val="00806D0A"/>
    <w:rsid w:val="00806D78"/>
    <w:rsid w:val="00807151"/>
    <w:rsid w:val="0080735C"/>
    <w:rsid w:val="008076E4"/>
    <w:rsid w:val="0080797C"/>
    <w:rsid w:val="008079F4"/>
    <w:rsid w:val="00807B7A"/>
    <w:rsid w:val="00807C50"/>
    <w:rsid w:val="00807D20"/>
    <w:rsid w:val="00807E02"/>
    <w:rsid w:val="00807FB7"/>
    <w:rsid w:val="00807FCD"/>
    <w:rsid w:val="0081009E"/>
    <w:rsid w:val="008100B5"/>
    <w:rsid w:val="00810210"/>
    <w:rsid w:val="00810382"/>
    <w:rsid w:val="00810CFE"/>
    <w:rsid w:val="00810F0E"/>
    <w:rsid w:val="00810FB4"/>
    <w:rsid w:val="00810FD2"/>
    <w:rsid w:val="0081180E"/>
    <w:rsid w:val="00811879"/>
    <w:rsid w:val="00811C9D"/>
    <w:rsid w:val="0081238D"/>
    <w:rsid w:val="008124E6"/>
    <w:rsid w:val="0081253A"/>
    <w:rsid w:val="008125FD"/>
    <w:rsid w:val="00812CC7"/>
    <w:rsid w:val="008132C6"/>
    <w:rsid w:val="00813350"/>
    <w:rsid w:val="00813473"/>
    <w:rsid w:val="008134E1"/>
    <w:rsid w:val="008135C5"/>
    <w:rsid w:val="0081375B"/>
    <w:rsid w:val="0081383D"/>
    <w:rsid w:val="00813AD9"/>
    <w:rsid w:val="0081419F"/>
    <w:rsid w:val="008142D3"/>
    <w:rsid w:val="00814385"/>
    <w:rsid w:val="0081451A"/>
    <w:rsid w:val="00814AEB"/>
    <w:rsid w:val="00814C55"/>
    <w:rsid w:val="0081560B"/>
    <w:rsid w:val="008156E3"/>
    <w:rsid w:val="00816025"/>
    <w:rsid w:val="0081614E"/>
    <w:rsid w:val="00816208"/>
    <w:rsid w:val="00816517"/>
    <w:rsid w:val="008166CE"/>
    <w:rsid w:val="008167BC"/>
    <w:rsid w:val="00816C76"/>
    <w:rsid w:val="00816C80"/>
    <w:rsid w:val="00817768"/>
    <w:rsid w:val="008177E1"/>
    <w:rsid w:val="0081780B"/>
    <w:rsid w:val="00817E2A"/>
    <w:rsid w:val="00820706"/>
    <w:rsid w:val="00820707"/>
    <w:rsid w:val="00820FD6"/>
    <w:rsid w:val="00821173"/>
    <w:rsid w:val="00821666"/>
    <w:rsid w:val="008218BF"/>
    <w:rsid w:val="008219BA"/>
    <w:rsid w:val="00821FE9"/>
    <w:rsid w:val="0082273B"/>
    <w:rsid w:val="00822858"/>
    <w:rsid w:val="00822CC9"/>
    <w:rsid w:val="00823081"/>
    <w:rsid w:val="00823167"/>
    <w:rsid w:val="00823403"/>
    <w:rsid w:val="00823882"/>
    <w:rsid w:val="00824669"/>
    <w:rsid w:val="00824759"/>
    <w:rsid w:val="008256D8"/>
    <w:rsid w:val="0082570A"/>
    <w:rsid w:val="008258BF"/>
    <w:rsid w:val="00825F25"/>
    <w:rsid w:val="008268E2"/>
    <w:rsid w:val="00826A80"/>
    <w:rsid w:val="00827663"/>
    <w:rsid w:val="00827835"/>
    <w:rsid w:val="00827BB3"/>
    <w:rsid w:val="00827F28"/>
    <w:rsid w:val="00830374"/>
    <w:rsid w:val="0083057B"/>
    <w:rsid w:val="00830FD4"/>
    <w:rsid w:val="00831286"/>
    <w:rsid w:val="0083141B"/>
    <w:rsid w:val="008317CE"/>
    <w:rsid w:val="008321CE"/>
    <w:rsid w:val="00832850"/>
    <w:rsid w:val="00832FC4"/>
    <w:rsid w:val="00833012"/>
    <w:rsid w:val="008333ED"/>
    <w:rsid w:val="00833465"/>
    <w:rsid w:val="00833525"/>
    <w:rsid w:val="0083399F"/>
    <w:rsid w:val="008339E2"/>
    <w:rsid w:val="0083447B"/>
    <w:rsid w:val="0083477D"/>
    <w:rsid w:val="00834E46"/>
    <w:rsid w:val="00835034"/>
    <w:rsid w:val="00835348"/>
    <w:rsid w:val="008358E2"/>
    <w:rsid w:val="00835B00"/>
    <w:rsid w:val="00835D34"/>
    <w:rsid w:val="00836232"/>
    <w:rsid w:val="00836561"/>
    <w:rsid w:val="0083681D"/>
    <w:rsid w:val="0083694B"/>
    <w:rsid w:val="00836B35"/>
    <w:rsid w:val="00836D6C"/>
    <w:rsid w:val="0083747E"/>
    <w:rsid w:val="008374C9"/>
    <w:rsid w:val="008377B3"/>
    <w:rsid w:val="00837C9E"/>
    <w:rsid w:val="00837F31"/>
    <w:rsid w:val="008401CD"/>
    <w:rsid w:val="00840325"/>
    <w:rsid w:val="008406BA"/>
    <w:rsid w:val="00840D71"/>
    <w:rsid w:val="008412B1"/>
    <w:rsid w:val="0084141C"/>
    <w:rsid w:val="008418E8"/>
    <w:rsid w:val="00841BCD"/>
    <w:rsid w:val="00841EBE"/>
    <w:rsid w:val="00842127"/>
    <w:rsid w:val="00842420"/>
    <w:rsid w:val="00842710"/>
    <w:rsid w:val="00842978"/>
    <w:rsid w:val="00843D24"/>
    <w:rsid w:val="00843DA2"/>
    <w:rsid w:val="00844103"/>
    <w:rsid w:val="00844294"/>
    <w:rsid w:val="00845963"/>
    <w:rsid w:val="00845A13"/>
    <w:rsid w:val="00845F9D"/>
    <w:rsid w:val="008460D7"/>
    <w:rsid w:val="0084624C"/>
    <w:rsid w:val="00846434"/>
    <w:rsid w:val="00846A50"/>
    <w:rsid w:val="00846C7B"/>
    <w:rsid w:val="00846C95"/>
    <w:rsid w:val="00847264"/>
    <w:rsid w:val="0084740F"/>
    <w:rsid w:val="008476A6"/>
    <w:rsid w:val="008477F8"/>
    <w:rsid w:val="008479DC"/>
    <w:rsid w:val="00847B63"/>
    <w:rsid w:val="00847C13"/>
    <w:rsid w:val="00850194"/>
    <w:rsid w:val="0085047C"/>
    <w:rsid w:val="00850728"/>
    <w:rsid w:val="0085099B"/>
    <w:rsid w:val="00850A4F"/>
    <w:rsid w:val="00850AD3"/>
    <w:rsid w:val="00850DAC"/>
    <w:rsid w:val="00850F05"/>
    <w:rsid w:val="00850F6A"/>
    <w:rsid w:val="00851A8E"/>
    <w:rsid w:val="00852244"/>
    <w:rsid w:val="0085225F"/>
    <w:rsid w:val="00852272"/>
    <w:rsid w:val="00852778"/>
    <w:rsid w:val="0085296F"/>
    <w:rsid w:val="008529D3"/>
    <w:rsid w:val="00852E38"/>
    <w:rsid w:val="0085307C"/>
    <w:rsid w:val="00853082"/>
    <w:rsid w:val="00853270"/>
    <w:rsid w:val="00853391"/>
    <w:rsid w:val="0085365B"/>
    <w:rsid w:val="00853FEF"/>
    <w:rsid w:val="008544BF"/>
    <w:rsid w:val="00854C8B"/>
    <w:rsid w:val="008550FA"/>
    <w:rsid w:val="0085511F"/>
    <w:rsid w:val="0085581E"/>
    <w:rsid w:val="00855C25"/>
    <w:rsid w:val="00855C98"/>
    <w:rsid w:val="00855DC0"/>
    <w:rsid w:val="0085655F"/>
    <w:rsid w:val="008569E4"/>
    <w:rsid w:val="008569F0"/>
    <w:rsid w:val="00856A09"/>
    <w:rsid w:val="00856B82"/>
    <w:rsid w:val="00856F03"/>
    <w:rsid w:val="0085736F"/>
    <w:rsid w:val="00857548"/>
    <w:rsid w:val="008575B8"/>
    <w:rsid w:val="00857CD5"/>
    <w:rsid w:val="008600F4"/>
    <w:rsid w:val="00860376"/>
    <w:rsid w:val="00860734"/>
    <w:rsid w:val="008607C5"/>
    <w:rsid w:val="008608DC"/>
    <w:rsid w:val="00860911"/>
    <w:rsid w:val="00861765"/>
    <w:rsid w:val="00861904"/>
    <w:rsid w:val="00861B1C"/>
    <w:rsid w:val="00862A73"/>
    <w:rsid w:val="00862B5E"/>
    <w:rsid w:val="00863256"/>
    <w:rsid w:val="008632A4"/>
    <w:rsid w:val="00863510"/>
    <w:rsid w:val="00863ECE"/>
    <w:rsid w:val="00863EFD"/>
    <w:rsid w:val="00863F13"/>
    <w:rsid w:val="00863FF1"/>
    <w:rsid w:val="00864010"/>
    <w:rsid w:val="0086442C"/>
    <w:rsid w:val="00864691"/>
    <w:rsid w:val="00864969"/>
    <w:rsid w:val="00864AD5"/>
    <w:rsid w:val="00864C06"/>
    <w:rsid w:val="00864F2E"/>
    <w:rsid w:val="00864F50"/>
    <w:rsid w:val="00864F7B"/>
    <w:rsid w:val="0086548C"/>
    <w:rsid w:val="00865631"/>
    <w:rsid w:val="0086568E"/>
    <w:rsid w:val="00865DD4"/>
    <w:rsid w:val="00865EBD"/>
    <w:rsid w:val="00865EDE"/>
    <w:rsid w:val="00866018"/>
    <w:rsid w:val="008662CA"/>
    <w:rsid w:val="0086643B"/>
    <w:rsid w:val="00866AE1"/>
    <w:rsid w:val="00866F20"/>
    <w:rsid w:val="00867597"/>
    <w:rsid w:val="00867BCD"/>
    <w:rsid w:val="00867D0D"/>
    <w:rsid w:val="00870183"/>
    <w:rsid w:val="0087025B"/>
    <w:rsid w:val="00870402"/>
    <w:rsid w:val="00870D96"/>
    <w:rsid w:val="00870E30"/>
    <w:rsid w:val="00870E87"/>
    <w:rsid w:val="0087100B"/>
    <w:rsid w:val="00871095"/>
    <w:rsid w:val="00871193"/>
    <w:rsid w:val="0087165E"/>
    <w:rsid w:val="00872263"/>
    <w:rsid w:val="00872286"/>
    <w:rsid w:val="008722DE"/>
    <w:rsid w:val="0087248E"/>
    <w:rsid w:val="00872909"/>
    <w:rsid w:val="00872BC7"/>
    <w:rsid w:val="008731A6"/>
    <w:rsid w:val="00873325"/>
    <w:rsid w:val="00873610"/>
    <w:rsid w:val="00873851"/>
    <w:rsid w:val="00873908"/>
    <w:rsid w:val="00873AFC"/>
    <w:rsid w:val="00873B57"/>
    <w:rsid w:val="00873D69"/>
    <w:rsid w:val="00873FAD"/>
    <w:rsid w:val="0087409D"/>
    <w:rsid w:val="008741A4"/>
    <w:rsid w:val="008741AC"/>
    <w:rsid w:val="00874A18"/>
    <w:rsid w:val="00874D25"/>
    <w:rsid w:val="00874DB8"/>
    <w:rsid w:val="00874F07"/>
    <w:rsid w:val="008761B4"/>
    <w:rsid w:val="008764E9"/>
    <w:rsid w:val="00876568"/>
    <w:rsid w:val="008765E2"/>
    <w:rsid w:val="00876BBA"/>
    <w:rsid w:val="00876D75"/>
    <w:rsid w:val="00876DB1"/>
    <w:rsid w:val="00876EAF"/>
    <w:rsid w:val="00876F2B"/>
    <w:rsid w:val="00876FA7"/>
    <w:rsid w:val="0087726E"/>
    <w:rsid w:val="00877291"/>
    <w:rsid w:val="0088003F"/>
    <w:rsid w:val="008802CC"/>
    <w:rsid w:val="008806F2"/>
    <w:rsid w:val="008808D3"/>
    <w:rsid w:val="00880B76"/>
    <w:rsid w:val="00880C3A"/>
    <w:rsid w:val="00880D5B"/>
    <w:rsid w:val="00881227"/>
    <w:rsid w:val="008813A1"/>
    <w:rsid w:val="00881609"/>
    <w:rsid w:val="00882518"/>
    <w:rsid w:val="008825D6"/>
    <w:rsid w:val="008826C1"/>
    <w:rsid w:val="008828EA"/>
    <w:rsid w:val="00882AFD"/>
    <w:rsid w:val="0088388C"/>
    <w:rsid w:val="00883BE6"/>
    <w:rsid w:val="00883DFD"/>
    <w:rsid w:val="00884445"/>
    <w:rsid w:val="00884A97"/>
    <w:rsid w:val="00884E1C"/>
    <w:rsid w:val="008853CF"/>
    <w:rsid w:val="0088548C"/>
    <w:rsid w:val="00885703"/>
    <w:rsid w:val="00885D3D"/>
    <w:rsid w:val="008861D1"/>
    <w:rsid w:val="0088622F"/>
    <w:rsid w:val="0088629E"/>
    <w:rsid w:val="008869A9"/>
    <w:rsid w:val="00886B7F"/>
    <w:rsid w:val="00887100"/>
    <w:rsid w:val="0088743E"/>
    <w:rsid w:val="00887DFD"/>
    <w:rsid w:val="00887F17"/>
    <w:rsid w:val="008903E5"/>
    <w:rsid w:val="0089047D"/>
    <w:rsid w:val="00890D0C"/>
    <w:rsid w:val="008911ED"/>
    <w:rsid w:val="00891266"/>
    <w:rsid w:val="0089132B"/>
    <w:rsid w:val="00891492"/>
    <w:rsid w:val="00891497"/>
    <w:rsid w:val="00891909"/>
    <w:rsid w:val="00891999"/>
    <w:rsid w:val="00891CE9"/>
    <w:rsid w:val="0089210C"/>
    <w:rsid w:val="008926C3"/>
    <w:rsid w:val="00892BC0"/>
    <w:rsid w:val="00892CC9"/>
    <w:rsid w:val="00892F62"/>
    <w:rsid w:val="0089314B"/>
    <w:rsid w:val="00893D2E"/>
    <w:rsid w:val="00893EB7"/>
    <w:rsid w:val="00893FA4"/>
    <w:rsid w:val="00894AF2"/>
    <w:rsid w:val="00894C72"/>
    <w:rsid w:val="00894DC2"/>
    <w:rsid w:val="008953CF"/>
    <w:rsid w:val="008959F7"/>
    <w:rsid w:val="00895C9B"/>
    <w:rsid w:val="00895FA3"/>
    <w:rsid w:val="00896105"/>
    <w:rsid w:val="00896307"/>
    <w:rsid w:val="008965F3"/>
    <w:rsid w:val="00896AF9"/>
    <w:rsid w:val="00897502"/>
    <w:rsid w:val="008975C5"/>
    <w:rsid w:val="008975D5"/>
    <w:rsid w:val="008976D8"/>
    <w:rsid w:val="008979D1"/>
    <w:rsid w:val="00897DD1"/>
    <w:rsid w:val="008A0603"/>
    <w:rsid w:val="008A0709"/>
    <w:rsid w:val="008A0852"/>
    <w:rsid w:val="008A0CE1"/>
    <w:rsid w:val="008A12B0"/>
    <w:rsid w:val="008A1A3C"/>
    <w:rsid w:val="008A1A45"/>
    <w:rsid w:val="008A1B45"/>
    <w:rsid w:val="008A1B9B"/>
    <w:rsid w:val="008A1BF7"/>
    <w:rsid w:val="008A1D4C"/>
    <w:rsid w:val="008A2285"/>
    <w:rsid w:val="008A24BF"/>
    <w:rsid w:val="008A2E45"/>
    <w:rsid w:val="008A2F2C"/>
    <w:rsid w:val="008A342F"/>
    <w:rsid w:val="008A371B"/>
    <w:rsid w:val="008A3BE6"/>
    <w:rsid w:val="008A45D7"/>
    <w:rsid w:val="008A4B43"/>
    <w:rsid w:val="008A4F3C"/>
    <w:rsid w:val="008A51EA"/>
    <w:rsid w:val="008A56F3"/>
    <w:rsid w:val="008A57C0"/>
    <w:rsid w:val="008A5B0E"/>
    <w:rsid w:val="008A5B0F"/>
    <w:rsid w:val="008A5C36"/>
    <w:rsid w:val="008A611C"/>
    <w:rsid w:val="008A61BF"/>
    <w:rsid w:val="008A69A0"/>
    <w:rsid w:val="008A6A96"/>
    <w:rsid w:val="008A6D28"/>
    <w:rsid w:val="008A73EC"/>
    <w:rsid w:val="008A748E"/>
    <w:rsid w:val="008A7813"/>
    <w:rsid w:val="008A7A4E"/>
    <w:rsid w:val="008A7A79"/>
    <w:rsid w:val="008A7DA3"/>
    <w:rsid w:val="008B047C"/>
    <w:rsid w:val="008B0587"/>
    <w:rsid w:val="008B05B8"/>
    <w:rsid w:val="008B073A"/>
    <w:rsid w:val="008B0961"/>
    <w:rsid w:val="008B0C0C"/>
    <w:rsid w:val="008B0CA3"/>
    <w:rsid w:val="008B0D25"/>
    <w:rsid w:val="008B0F55"/>
    <w:rsid w:val="008B142E"/>
    <w:rsid w:val="008B1536"/>
    <w:rsid w:val="008B1AFB"/>
    <w:rsid w:val="008B1C6B"/>
    <w:rsid w:val="008B1ECE"/>
    <w:rsid w:val="008B1F88"/>
    <w:rsid w:val="008B24ED"/>
    <w:rsid w:val="008B2964"/>
    <w:rsid w:val="008B2A10"/>
    <w:rsid w:val="008B2B6E"/>
    <w:rsid w:val="008B2EB2"/>
    <w:rsid w:val="008B2F91"/>
    <w:rsid w:val="008B35DF"/>
    <w:rsid w:val="008B37E3"/>
    <w:rsid w:val="008B3BDA"/>
    <w:rsid w:val="008B3D6F"/>
    <w:rsid w:val="008B437A"/>
    <w:rsid w:val="008B4E2E"/>
    <w:rsid w:val="008B5327"/>
    <w:rsid w:val="008B544F"/>
    <w:rsid w:val="008B576C"/>
    <w:rsid w:val="008B5A50"/>
    <w:rsid w:val="008B5BE0"/>
    <w:rsid w:val="008B5D77"/>
    <w:rsid w:val="008B607E"/>
    <w:rsid w:val="008B624C"/>
    <w:rsid w:val="008B629F"/>
    <w:rsid w:val="008B6399"/>
    <w:rsid w:val="008B65FB"/>
    <w:rsid w:val="008B6E9F"/>
    <w:rsid w:val="008B75AE"/>
    <w:rsid w:val="008B79C7"/>
    <w:rsid w:val="008B7C88"/>
    <w:rsid w:val="008C0D20"/>
    <w:rsid w:val="008C0EF3"/>
    <w:rsid w:val="008C104B"/>
    <w:rsid w:val="008C15D0"/>
    <w:rsid w:val="008C1619"/>
    <w:rsid w:val="008C18E0"/>
    <w:rsid w:val="008C2279"/>
    <w:rsid w:val="008C2287"/>
    <w:rsid w:val="008C23AF"/>
    <w:rsid w:val="008C241E"/>
    <w:rsid w:val="008C2744"/>
    <w:rsid w:val="008C2844"/>
    <w:rsid w:val="008C29D0"/>
    <w:rsid w:val="008C2A25"/>
    <w:rsid w:val="008C2CA0"/>
    <w:rsid w:val="008C39F7"/>
    <w:rsid w:val="008C3D6C"/>
    <w:rsid w:val="008C418A"/>
    <w:rsid w:val="008C41A4"/>
    <w:rsid w:val="008C44E2"/>
    <w:rsid w:val="008C4856"/>
    <w:rsid w:val="008C490E"/>
    <w:rsid w:val="008C49F3"/>
    <w:rsid w:val="008C4DE6"/>
    <w:rsid w:val="008C5044"/>
    <w:rsid w:val="008C5227"/>
    <w:rsid w:val="008C5460"/>
    <w:rsid w:val="008C54FC"/>
    <w:rsid w:val="008C55DE"/>
    <w:rsid w:val="008C5A60"/>
    <w:rsid w:val="008C5AB4"/>
    <w:rsid w:val="008C5B8E"/>
    <w:rsid w:val="008C5CB0"/>
    <w:rsid w:val="008C5FF4"/>
    <w:rsid w:val="008C6497"/>
    <w:rsid w:val="008C653D"/>
    <w:rsid w:val="008C6B01"/>
    <w:rsid w:val="008C6B53"/>
    <w:rsid w:val="008C6FAB"/>
    <w:rsid w:val="008C6FC6"/>
    <w:rsid w:val="008C71AE"/>
    <w:rsid w:val="008C71CB"/>
    <w:rsid w:val="008C73B5"/>
    <w:rsid w:val="008C7F68"/>
    <w:rsid w:val="008D04B8"/>
    <w:rsid w:val="008D0A7A"/>
    <w:rsid w:val="008D0DEB"/>
    <w:rsid w:val="008D0ED3"/>
    <w:rsid w:val="008D129D"/>
    <w:rsid w:val="008D1B56"/>
    <w:rsid w:val="008D23AF"/>
    <w:rsid w:val="008D3067"/>
    <w:rsid w:val="008D3120"/>
    <w:rsid w:val="008D3160"/>
    <w:rsid w:val="008D369A"/>
    <w:rsid w:val="008D3765"/>
    <w:rsid w:val="008D3A68"/>
    <w:rsid w:val="008D3B90"/>
    <w:rsid w:val="008D4150"/>
    <w:rsid w:val="008D428C"/>
    <w:rsid w:val="008D43CF"/>
    <w:rsid w:val="008D453A"/>
    <w:rsid w:val="008D4DC1"/>
    <w:rsid w:val="008D4F45"/>
    <w:rsid w:val="008D515B"/>
    <w:rsid w:val="008D5344"/>
    <w:rsid w:val="008D55F7"/>
    <w:rsid w:val="008D5E4D"/>
    <w:rsid w:val="008D637A"/>
    <w:rsid w:val="008D78C3"/>
    <w:rsid w:val="008D7C7A"/>
    <w:rsid w:val="008E01E4"/>
    <w:rsid w:val="008E0447"/>
    <w:rsid w:val="008E080B"/>
    <w:rsid w:val="008E095A"/>
    <w:rsid w:val="008E11E9"/>
    <w:rsid w:val="008E1223"/>
    <w:rsid w:val="008E1CB6"/>
    <w:rsid w:val="008E2272"/>
    <w:rsid w:val="008E25C8"/>
    <w:rsid w:val="008E2860"/>
    <w:rsid w:val="008E2ECD"/>
    <w:rsid w:val="008E3226"/>
    <w:rsid w:val="008E32A4"/>
    <w:rsid w:val="008E3818"/>
    <w:rsid w:val="008E3D96"/>
    <w:rsid w:val="008E4C9E"/>
    <w:rsid w:val="008E4D61"/>
    <w:rsid w:val="008E4FE4"/>
    <w:rsid w:val="008E50B2"/>
    <w:rsid w:val="008E541C"/>
    <w:rsid w:val="008E56DB"/>
    <w:rsid w:val="008E596D"/>
    <w:rsid w:val="008E5C4A"/>
    <w:rsid w:val="008E5EFC"/>
    <w:rsid w:val="008E6208"/>
    <w:rsid w:val="008E666E"/>
    <w:rsid w:val="008E6BDE"/>
    <w:rsid w:val="008E6E33"/>
    <w:rsid w:val="008E6F73"/>
    <w:rsid w:val="008E70F2"/>
    <w:rsid w:val="008E72CC"/>
    <w:rsid w:val="008E7408"/>
    <w:rsid w:val="008E75C5"/>
    <w:rsid w:val="008E77CC"/>
    <w:rsid w:val="008E7976"/>
    <w:rsid w:val="008E7D1B"/>
    <w:rsid w:val="008F075F"/>
    <w:rsid w:val="008F110B"/>
    <w:rsid w:val="008F1205"/>
    <w:rsid w:val="008F131B"/>
    <w:rsid w:val="008F1F41"/>
    <w:rsid w:val="008F262F"/>
    <w:rsid w:val="008F2865"/>
    <w:rsid w:val="008F28A6"/>
    <w:rsid w:val="008F2D00"/>
    <w:rsid w:val="008F305A"/>
    <w:rsid w:val="008F326A"/>
    <w:rsid w:val="008F3535"/>
    <w:rsid w:val="008F3BEF"/>
    <w:rsid w:val="008F3C8B"/>
    <w:rsid w:val="008F4B44"/>
    <w:rsid w:val="008F4C4E"/>
    <w:rsid w:val="008F4CD7"/>
    <w:rsid w:val="008F5441"/>
    <w:rsid w:val="008F58AB"/>
    <w:rsid w:val="008F5C76"/>
    <w:rsid w:val="008F5CA0"/>
    <w:rsid w:val="008F5D61"/>
    <w:rsid w:val="008F6102"/>
    <w:rsid w:val="008F61B8"/>
    <w:rsid w:val="008F63E2"/>
    <w:rsid w:val="008F684D"/>
    <w:rsid w:val="008F6BBA"/>
    <w:rsid w:val="008F6C2B"/>
    <w:rsid w:val="008F6F62"/>
    <w:rsid w:val="008F7080"/>
    <w:rsid w:val="008F7461"/>
    <w:rsid w:val="008F7605"/>
    <w:rsid w:val="008F7D31"/>
    <w:rsid w:val="009001F0"/>
    <w:rsid w:val="009006C5"/>
    <w:rsid w:val="00900793"/>
    <w:rsid w:val="0090091A"/>
    <w:rsid w:val="00900AFD"/>
    <w:rsid w:val="00901770"/>
    <w:rsid w:val="00901BF5"/>
    <w:rsid w:val="00901CA4"/>
    <w:rsid w:val="009022C0"/>
    <w:rsid w:val="00902DA8"/>
    <w:rsid w:val="009030D0"/>
    <w:rsid w:val="00903414"/>
    <w:rsid w:val="00903589"/>
    <w:rsid w:val="00903847"/>
    <w:rsid w:val="00903A01"/>
    <w:rsid w:val="009042BD"/>
    <w:rsid w:val="00904B81"/>
    <w:rsid w:val="00904F80"/>
    <w:rsid w:val="00904FE4"/>
    <w:rsid w:val="009050C4"/>
    <w:rsid w:val="0090526F"/>
    <w:rsid w:val="0090552E"/>
    <w:rsid w:val="009056F3"/>
    <w:rsid w:val="0090583B"/>
    <w:rsid w:val="009059F8"/>
    <w:rsid w:val="00905AB3"/>
    <w:rsid w:val="00906394"/>
    <w:rsid w:val="00906457"/>
    <w:rsid w:val="009065E0"/>
    <w:rsid w:val="00906A2C"/>
    <w:rsid w:val="00906C65"/>
    <w:rsid w:val="00907758"/>
    <w:rsid w:val="00907B88"/>
    <w:rsid w:val="009103AC"/>
    <w:rsid w:val="00910566"/>
    <w:rsid w:val="00910970"/>
    <w:rsid w:val="00910F9F"/>
    <w:rsid w:val="00911164"/>
    <w:rsid w:val="00911575"/>
    <w:rsid w:val="009116E7"/>
    <w:rsid w:val="00912518"/>
    <w:rsid w:val="00912535"/>
    <w:rsid w:val="00912964"/>
    <w:rsid w:val="00912AF9"/>
    <w:rsid w:val="00912E68"/>
    <w:rsid w:val="009131FA"/>
    <w:rsid w:val="00913968"/>
    <w:rsid w:val="00913CCB"/>
    <w:rsid w:val="00913DF0"/>
    <w:rsid w:val="00914044"/>
    <w:rsid w:val="009141B9"/>
    <w:rsid w:val="009145ED"/>
    <w:rsid w:val="0091498A"/>
    <w:rsid w:val="00914EB1"/>
    <w:rsid w:val="009152D0"/>
    <w:rsid w:val="009158D9"/>
    <w:rsid w:val="00915F77"/>
    <w:rsid w:val="00916BCE"/>
    <w:rsid w:val="00916CDB"/>
    <w:rsid w:val="00916D86"/>
    <w:rsid w:val="00917002"/>
    <w:rsid w:val="009170F8"/>
    <w:rsid w:val="00917114"/>
    <w:rsid w:val="009172DE"/>
    <w:rsid w:val="009173DA"/>
    <w:rsid w:val="0091745F"/>
    <w:rsid w:val="00917482"/>
    <w:rsid w:val="009174EB"/>
    <w:rsid w:val="00917C93"/>
    <w:rsid w:val="00917D86"/>
    <w:rsid w:val="00920305"/>
    <w:rsid w:val="00920636"/>
    <w:rsid w:val="0092064A"/>
    <w:rsid w:val="0092098B"/>
    <w:rsid w:val="0092158C"/>
    <w:rsid w:val="00921858"/>
    <w:rsid w:val="00921BC6"/>
    <w:rsid w:val="00921D9A"/>
    <w:rsid w:val="00921E48"/>
    <w:rsid w:val="00921E91"/>
    <w:rsid w:val="009221B1"/>
    <w:rsid w:val="00922343"/>
    <w:rsid w:val="00922898"/>
    <w:rsid w:val="0092289E"/>
    <w:rsid w:val="00922DAE"/>
    <w:rsid w:val="00922DD5"/>
    <w:rsid w:val="00922E64"/>
    <w:rsid w:val="00922E98"/>
    <w:rsid w:val="009230E5"/>
    <w:rsid w:val="009231E1"/>
    <w:rsid w:val="009235E4"/>
    <w:rsid w:val="009237CA"/>
    <w:rsid w:val="00924428"/>
    <w:rsid w:val="0092454D"/>
    <w:rsid w:val="00924893"/>
    <w:rsid w:val="00924CCA"/>
    <w:rsid w:val="00925074"/>
    <w:rsid w:val="00925D5C"/>
    <w:rsid w:val="00926123"/>
    <w:rsid w:val="0092612F"/>
    <w:rsid w:val="0092635A"/>
    <w:rsid w:val="00926734"/>
    <w:rsid w:val="00926FA7"/>
    <w:rsid w:val="00927029"/>
    <w:rsid w:val="0092707F"/>
    <w:rsid w:val="00927188"/>
    <w:rsid w:val="00927441"/>
    <w:rsid w:val="00927488"/>
    <w:rsid w:val="00927740"/>
    <w:rsid w:val="00930257"/>
    <w:rsid w:val="009302B5"/>
    <w:rsid w:val="0093030F"/>
    <w:rsid w:val="009303AC"/>
    <w:rsid w:val="00930455"/>
    <w:rsid w:val="00930780"/>
    <w:rsid w:val="009307AE"/>
    <w:rsid w:val="00930867"/>
    <w:rsid w:val="009308B8"/>
    <w:rsid w:val="009310A0"/>
    <w:rsid w:val="0093116D"/>
    <w:rsid w:val="00931B06"/>
    <w:rsid w:val="00931E05"/>
    <w:rsid w:val="00932065"/>
    <w:rsid w:val="00932324"/>
    <w:rsid w:val="00932755"/>
    <w:rsid w:val="00933110"/>
    <w:rsid w:val="009332FC"/>
    <w:rsid w:val="009337F5"/>
    <w:rsid w:val="00933ED4"/>
    <w:rsid w:val="00933EE5"/>
    <w:rsid w:val="00934376"/>
    <w:rsid w:val="009345A2"/>
    <w:rsid w:val="00935058"/>
    <w:rsid w:val="00935778"/>
    <w:rsid w:val="00935D95"/>
    <w:rsid w:val="00936095"/>
    <w:rsid w:val="00936159"/>
    <w:rsid w:val="00936CDC"/>
    <w:rsid w:val="009372D3"/>
    <w:rsid w:val="0093745F"/>
    <w:rsid w:val="0093749B"/>
    <w:rsid w:val="009377A4"/>
    <w:rsid w:val="00937D41"/>
    <w:rsid w:val="00937D53"/>
    <w:rsid w:val="00940641"/>
    <w:rsid w:val="0094065C"/>
    <w:rsid w:val="009409DB"/>
    <w:rsid w:val="00940ABF"/>
    <w:rsid w:val="00940D0F"/>
    <w:rsid w:val="00940EC0"/>
    <w:rsid w:val="00941259"/>
    <w:rsid w:val="009413BE"/>
    <w:rsid w:val="00941428"/>
    <w:rsid w:val="00941E51"/>
    <w:rsid w:val="00942392"/>
    <w:rsid w:val="00942755"/>
    <w:rsid w:val="00942DBD"/>
    <w:rsid w:val="009430B3"/>
    <w:rsid w:val="0094325E"/>
    <w:rsid w:val="009436E3"/>
    <w:rsid w:val="00943B03"/>
    <w:rsid w:val="00943D20"/>
    <w:rsid w:val="00943E1D"/>
    <w:rsid w:val="009440AD"/>
    <w:rsid w:val="0094416D"/>
    <w:rsid w:val="00944574"/>
    <w:rsid w:val="009445E8"/>
    <w:rsid w:val="00944613"/>
    <w:rsid w:val="0094462B"/>
    <w:rsid w:val="00944E55"/>
    <w:rsid w:val="0094578D"/>
    <w:rsid w:val="00945A4E"/>
    <w:rsid w:val="00945AE3"/>
    <w:rsid w:val="00945AFD"/>
    <w:rsid w:val="00945DB9"/>
    <w:rsid w:val="009462C9"/>
    <w:rsid w:val="00946338"/>
    <w:rsid w:val="009467F1"/>
    <w:rsid w:val="00946A47"/>
    <w:rsid w:val="00946B66"/>
    <w:rsid w:val="00947CE6"/>
    <w:rsid w:val="00950B16"/>
    <w:rsid w:val="00950E3D"/>
    <w:rsid w:val="00951656"/>
    <w:rsid w:val="0095167D"/>
    <w:rsid w:val="00951884"/>
    <w:rsid w:val="00951997"/>
    <w:rsid w:val="009519C7"/>
    <w:rsid w:val="009522B7"/>
    <w:rsid w:val="00952D48"/>
    <w:rsid w:val="00952DF6"/>
    <w:rsid w:val="00953417"/>
    <w:rsid w:val="00953D1D"/>
    <w:rsid w:val="009547E7"/>
    <w:rsid w:val="00954D1B"/>
    <w:rsid w:val="009556FA"/>
    <w:rsid w:val="009560A2"/>
    <w:rsid w:val="00956183"/>
    <w:rsid w:val="009561A0"/>
    <w:rsid w:val="0095625B"/>
    <w:rsid w:val="009565E7"/>
    <w:rsid w:val="009566BD"/>
    <w:rsid w:val="0095697A"/>
    <w:rsid w:val="00956BD7"/>
    <w:rsid w:val="00956D8D"/>
    <w:rsid w:val="009574CA"/>
    <w:rsid w:val="009576AD"/>
    <w:rsid w:val="009576CE"/>
    <w:rsid w:val="009577FE"/>
    <w:rsid w:val="0095788F"/>
    <w:rsid w:val="009579F6"/>
    <w:rsid w:val="00957CC0"/>
    <w:rsid w:val="00957DCA"/>
    <w:rsid w:val="00960D20"/>
    <w:rsid w:val="00960F1C"/>
    <w:rsid w:val="00961200"/>
    <w:rsid w:val="00961866"/>
    <w:rsid w:val="00961D8B"/>
    <w:rsid w:val="00961F60"/>
    <w:rsid w:val="00962792"/>
    <w:rsid w:val="009627E8"/>
    <w:rsid w:val="00962B40"/>
    <w:rsid w:val="00962BB2"/>
    <w:rsid w:val="00962E70"/>
    <w:rsid w:val="009630CB"/>
    <w:rsid w:val="0096310A"/>
    <w:rsid w:val="009638D2"/>
    <w:rsid w:val="009638E4"/>
    <w:rsid w:val="00963A23"/>
    <w:rsid w:val="0096407C"/>
    <w:rsid w:val="00964250"/>
    <w:rsid w:val="009644B3"/>
    <w:rsid w:val="00964699"/>
    <w:rsid w:val="00964758"/>
    <w:rsid w:val="00964932"/>
    <w:rsid w:val="009649AC"/>
    <w:rsid w:val="00964A57"/>
    <w:rsid w:val="00964AD1"/>
    <w:rsid w:val="00964AD5"/>
    <w:rsid w:val="0096527C"/>
    <w:rsid w:val="009654B4"/>
    <w:rsid w:val="0096556F"/>
    <w:rsid w:val="009658A5"/>
    <w:rsid w:val="00965E30"/>
    <w:rsid w:val="00966668"/>
    <w:rsid w:val="00966929"/>
    <w:rsid w:val="00966BDB"/>
    <w:rsid w:val="00966C6E"/>
    <w:rsid w:val="00966CD2"/>
    <w:rsid w:val="00966DED"/>
    <w:rsid w:val="0096706E"/>
    <w:rsid w:val="00967072"/>
    <w:rsid w:val="0096739B"/>
    <w:rsid w:val="009673DD"/>
    <w:rsid w:val="0096754C"/>
    <w:rsid w:val="0096760F"/>
    <w:rsid w:val="00967753"/>
    <w:rsid w:val="00967D38"/>
    <w:rsid w:val="00967D6B"/>
    <w:rsid w:val="00970176"/>
    <w:rsid w:val="009704BF"/>
    <w:rsid w:val="0097053F"/>
    <w:rsid w:val="0097078F"/>
    <w:rsid w:val="00970A04"/>
    <w:rsid w:val="00970C7C"/>
    <w:rsid w:val="00970D1B"/>
    <w:rsid w:val="00970F8E"/>
    <w:rsid w:val="00970FD6"/>
    <w:rsid w:val="00971090"/>
    <w:rsid w:val="009710D3"/>
    <w:rsid w:val="00971224"/>
    <w:rsid w:val="00971406"/>
    <w:rsid w:val="00971849"/>
    <w:rsid w:val="0097184D"/>
    <w:rsid w:val="009719EB"/>
    <w:rsid w:val="00971CC3"/>
    <w:rsid w:val="009722CC"/>
    <w:rsid w:val="00972860"/>
    <w:rsid w:val="00972870"/>
    <w:rsid w:val="009728C0"/>
    <w:rsid w:val="00972A70"/>
    <w:rsid w:val="00972B97"/>
    <w:rsid w:val="00972D4D"/>
    <w:rsid w:val="00972D65"/>
    <w:rsid w:val="00973030"/>
    <w:rsid w:val="00973609"/>
    <w:rsid w:val="00973A63"/>
    <w:rsid w:val="009740C4"/>
    <w:rsid w:val="00974786"/>
    <w:rsid w:val="009748A7"/>
    <w:rsid w:val="00974925"/>
    <w:rsid w:val="00974B65"/>
    <w:rsid w:val="009752E2"/>
    <w:rsid w:val="0097553D"/>
    <w:rsid w:val="00975561"/>
    <w:rsid w:val="009760F5"/>
    <w:rsid w:val="0097635B"/>
    <w:rsid w:val="00976ADB"/>
    <w:rsid w:val="00977152"/>
    <w:rsid w:val="009777D2"/>
    <w:rsid w:val="0097786C"/>
    <w:rsid w:val="00977A3D"/>
    <w:rsid w:val="00977E1D"/>
    <w:rsid w:val="00977FA3"/>
    <w:rsid w:val="00980840"/>
    <w:rsid w:val="0098101C"/>
    <w:rsid w:val="0098111D"/>
    <w:rsid w:val="009814BF"/>
    <w:rsid w:val="00981770"/>
    <w:rsid w:val="00981A7D"/>
    <w:rsid w:val="00982294"/>
    <w:rsid w:val="00982910"/>
    <w:rsid w:val="00982C21"/>
    <w:rsid w:val="009838CA"/>
    <w:rsid w:val="00983A1D"/>
    <w:rsid w:val="00983BDA"/>
    <w:rsid w:val="00984396"/>
    <w:rsid w:val="009847DA"/>
    <w:rsid w:val="00984809"/>
    <w:rsid w:val="00984C6F"/>
    <w:rsid w:val="0098503B"/>
    <w:rsid w:val="00985047"/>
    <w:rsid w:val="00985169"/>
    <w:rsid w:val="00985183"/>
    <w:rsid w:val="0098563C"/>
    <w:rsid w:val="00985677"/>
    <w:rsid w:val="00985853"/>
    <w:rsid w:val="009858F3"/>
    <w:rsid w:val="00985AB9"/>
    <w:rsid w:val="009860B2"/>
    <w:rsid w:val="00986604"/>
    <w:rsid w:val="009869F1"/>
    <w:rsid w:val="00986C8D"/>
    <w:rsid w:val="00986FBB"/>
    <w:rsid w:val="009873CF"/>
    <w:rsid w:val="00987491"/>
    <w:rsid w:val="009875BD"/>
    <w:rsid w:val="00987657"/>
    <w:rsid w:val="00987919"/>
    <w:rsid w:val="00987D51"/>
    <w:rsid w:val="0099009F"/>
    <w:rsid w:val="00990236"/>
    <w:rsid w:val="009902FA"/>
    <w:rsid w:val="009906C9"/>
    <w:rsid w:val="0099085B"/>
    <w:rsid w:val="00990CA4"/>
    <w:rsid w:val="00990D09"/>
    <w:rsid w:val="0099176F"/>
    <w:rsid w:val="00991802"/>
    <w:rsid w:val="00992054"/>
    <w:rsid w:val="0099236C"/>
    <w:rsid w:val="009924FE"/>
    <w:rsid w:val="00992779"/>
    <w:rsid w:val="00992815"/>
    <w:rsid w:val="0099283B"/>
    <w:rsid w:val="00992CB7"/>
    <w:rsid w:val="00993470"/>
    <w:rsid w:val="00993BAE"/>
    <w:rsid w:val="00993C55"/>
    <w:rsid w:val="00993C6B"/>
    <w:rsid w:val="0099411D"/>
    <w:rsid w:val="00994736"/>
    <w:rsid w:val="00994C92"/>
    <w:rsid w:val="00994D60"/>
    <w:rsid w:val="0099562F"/>
    <w:rsid w:val="00995A1D"/>
    <w:rsid w:val="00995C2E"/>
    <w:rsid w:val="00995E71"/>
    <w:rsid w:val="00995EA9"/>
    <w:rsid w:val="00995ED8"/>
    <w:rsid w:val="00995F74"/>
    <w:rsid w:val="0099604A"/>
    <w:rsid w:val="00996428"/>
    <w:rsid w:val="009964CE"/>
    <w:rsid w:val="00996708"/>
    <w:rsid w:val="0099670F"/>
    <w:rsid w:val="00996728"/>
    <w:rsid w:val="00996772"/>
    <w:rsid w:val="00996814"/>
    <w:rsid w:val="00996A22"/>
    <w:rsid w:val="00996AFB"/>
    <w:rsid w:val="0099765C"/>
    <w:rsid w:val="00997AEF"/>
    <w:rsid w:val="00997CD1"/>
    <w:rsid w:val="00997D08"/>
    <w:rsid w:val="00997E8C"/>
    <w:rsid w:val="009A08A6"/>
    <w:rsid w:val="009A0C30"/>
    <w:rsid w:val="009A1119"/>
    <w:rsid w:val="009A1252"/>
    <w:rsid w:val="009A1504"/>
    <w:rsid w:val="009A1944"/>
    <w:rsid w:val="009A1B86"/>
    <w:rsid w:val="009A23E7"/>
    <w:rsid w:val="009A25F0"/>
    <w:rsid w:val="009A2A40"/>
    <w:rsid w:val="009A2BF1"/>
    <w:rsid w:val="009A2FA9"/>
    <w:rsid w:val="009A2FE0"/>
    <w:rsid w:val="009A3075"/>
    <w:rsid w:val="009A3CBF"/>
    <w:rsid w:val="009A3F18"/>
    <w:rsid w:val="009A3FFE"/>
    <w:rsid w:val="009A45F6"/>
    <w:rsid w:val="009A46B1"/>
    <w:rsid w:val="009A4946"/>
    <w:rsid w:val="009A4EE1"/>
    <w:rsid w:val="009A536E"/>
    <w:rsid w:val="009A53B2"/>
    <w:rsid w:val="009A55F2"/>
    <w:rsid w:val="009A57A3"/>
    <w:rsid w:val="009A5C98"/>
    <w:rsid w:val="009A5E04"/>
    <w:rsid w:val="009A6032"/>
    <w:rsid w:val="009A60A2"/>
    <w:rsid w:val="009A6295"/>
    <w:rsid w:val="009A62AC"/>
    <w:rsid w:val="009A648D"/>
    <w:rsid w:val="009A64B3"/>
    <w:rsid w:val="009A687F"/>
    <w:rsid w:val="009A6C6D"/>
    <w:rsid w:val="009A74F3"/>
    <w:rsid w:val="009A77F5"/>
    <w:rsid w:val="009A7E84"/>
    <w:rsid w:val="009B0573"/>
    <w:rsid w:val="009B058B"/>
    <w:rsid w:val="009B09B3"/>
    <w:rsid w:val="009B09DB"/>
    <w:rsid w:val="009B0EB6"/>
    <w:rsid w:val="009B1B91"/>
    <w:rsid w:val="009B2509"/>
    <w:rsid w:val="009B267A"/>
    <w:rsid w:val="009B2844"/>
    <w:rsid w:val="009B2891"/>
    <w:rsid w:val="009B28EA"/>
    <w:rsid w:val="009B2953"/>
    <w:rsid w:val="009B2D12"/>
    <w:rsid w:val="009B2D77"/>
    <w:rsid w:val="009B36ED"/>
    <w:rsid w:val="009B37CC"/>
    <w:rsid w:val="009B38BF"/>
    <w:rsid w:val="009B3B36"/>
    <w:rsid w:val="009B3EE0"/>
    <w:rsid w:val="009B3F25"/>
    <w:rsid w:val="009B4309"/>
    <w:rsid w:val="009B43BA"/>
    <w:rsid w:val="009B492A"/>
    <w:rsid w:val="009B4A73"/>
    <w:rsid w:val="009B4EC5"/>
    <w:rsid w:val="009B51D4"/>
    <w:rsid w:val="009B5288"/>
    <w:rsid w:val="009B5625"/>
    <w:rsid w:val="009B5AFE"/>
    <w:rsid w:val="009B5E4D"/>
    <w:rsid w:val="009B62B0"/>
    <w:rsid w:val="009B63D7"/>
    <w:rsid w:val="009B6418"/>
    <w:rsid w:val="009B65A1"/>
    <w:rsid w:val="009B69DE"/>
    <w:rsid w:val="009B6C6C"/>
    <w:rsid w:val="009B717F"/>
    <w:rsid w:val="009B71BC"/>
    <w:rsid w:val="009B7236"/>
    <w:rsid w:val="009B73A6"/>
    <w:rsid w:val="009B752E"/>
    <w:rsid w:val="009B7B4B"/>
    <w:rsid w:val="009B7BFE"/>
    <w:rsid w:val="009B7C21"/>
    <w:rsid w:val="009C0650"/>
    <w:rsid w:val="009C0692"/>
    <w:rsid w:val="009C06C7"/>
    <w:rsid w:val="009C0EF4"/>
    <w:rsid w:val="009C0F71"/>
    <w:rsid w:val="009C129F"/>
    <w:rsid w:val="009C1328"/>
    <w:rsid w:val="009C14D5"/>
    <w:rsid w:val="009C15C6"/>
    <w:rsid w:val="009C17BA"/>
    <w:rsid w:val="009C18AD"/>
    <w:rsid w:val="009C194C"/>
    <w:rsid w:val="009C27E9"/>
    <w:rsid w:val="009C2977"/>
    <w:rsid w:val="009C2F6F"/>
    <w:rsid w:val="009C33CC"/>
    <w:rsid w:val="009C345C"/>
    <w:rsid w:val="009C3F2B"/>
    <w:rsid w:val="009C3FCE"/>
    <w:rsid w:val="009C41FC"/>
    <w:rsid w:val="009C4970"/>
    <w:rsid w:val="009C4C83"/>
    <w:rsid w:val="009C4D66"/>
    <w:rsid w:val="009C53C7"/>
    <w:rsid w:val="009C5401"/>
    <w:rsid w:val="009C5528"/>
    <w:rsid w:val="009C5B7D"/>
    <w:rsid w:val="009C6517"/>
    <w:rsid w:val="009C6546"/>
    <w:rsid w:val="009C65DE"/>
    <w:rsid w:val="009C71C7"/>
    <w:rsid w:val="009C71DB"/>
    <w:rsid w:val="009C7850"/>
    <w:rsid w:val="009C7B0F"/>
    <w:rsid w:val="009C7B25"/>
    <w:rsid w:val="009C7BD3"/>
    <w:rsid w:val="009C7DEC"/>
    <w:rsid w:val="009D0550"/>
    <w:rsid w:val="009D07A4"/>
    <w:rsid w:val="009D11A3"/>
    <w:rsid w:val="009D12DF"/>
    <w:rsid w:val="009D1A9D"/>
    <w:rsid w:val="009D1F0C"/>
    <w:rsid w:val="009D1F1F"/>
    <w:rsid w:val="009D2172"/>
    <w:rsid w:val="009D22F5"/>
    <w:rsid w:val="009D290D"/>
    <w:rsid w:val="009D2BEE"/>
    <w:rsid w:val="009D2EA9"/>
    <w:rsid w:val="009D30D0"/>
    <w:rsid w:val="009D31BF"/>
    <w:rsid w:val="009D349B"/>
    <w:rsid w:val="009D358F"/>
    <w:rsid w:val="009D359B"/>
    <w:rsid w:val="009D35F8"/>
    <w:rsid w:val="009D3692"/>
    <w:rsid w:val="009D39BB"/>
    <w:rsid w:val="009D3D4D"/>
    <w:rsid w:val="009D4211"/>
    <w:rsid w:val="009D506D"/>
    <w:rsid w:val="009D5689"/>
    <w:rsid w:val="009D600B"/>
    <w:rsid w:val="009D6308"/>
    <w:rsid w:val="009D64F7"/>
    <w:rsid w:val="009D6610"/>
    <w:rsid w:val="009D6BEF"/>
    <w:rsid w:val="009D6F8F"/>
    <w:rsid w:val="009D6FA4"/>
    <w:rsid w:val="009D6FFA"/>
    <w:rsid w:val="009D7A51"/>
    <w:rsid w:val="009D7AA5"/>
    <w:rsid w:val="009D7C31"/>
    <w:rsid w:val="009D7CDE"/>
    <w:rsid w:val="009D7E59"/>
    <w:rsid w:val="009E05AB"/>
    <w:rsid w:val="009E0737"/>
    <w:rsid w:val="009E077C"/>
    <w:rsid w:val="009E08E9"/>
    <w:rsid w:val="009E0958"/>
    <w:rsid w:val="009E09B1"/>
    <w:rsid w:val="009E0AD4"/>
    <w:rsid w:val="009E0C8C"/>
    <w:rsid w:val="009E10A4"/>
    <w:rsid w:val="009E1121"/>
    <w:rsid w:val="009E164B"/>
    <w:rsid w:val="009E1B4B"/>
    <w:rsid w:val="009E2178"/>
    <w:rsid w:val="009E24F4"/>
    <w:rsid w:val="009E2534"/>
    <w:rsid w:val="009E2642"/>
    <w:rsid w:val="009E272F"/>
    <w:rsid w:val="009E2B15"/>
    <w:rsid w:val="009E2B66"/>
    <w:rsid w:val="009E2C7D"/>
    <w:rsid w:val="009E2D47"/>
    <w:rsid w:val="009E3394"/>
    <w:rsid w:val="009E3434"/>
    <w:rsid w:val="009E3471"/>
    <w:rsid w:val="009E348B"/>
    <w:rsid w:val="009E4E6E"/>
    <w:rsid w:val="009E5166"/>
    <w:rsid w:val="009E51D2"/>
    <w:rsid w:val="009E573E"/>
    <w:rsid w:val="009E595B"/>
    <w:rsid w:val="009E5BAE"/>
    <w:rsid w:val="009E5BB5"/>
    <w:rsid w:val="009E5F69"/>
    <w:rsid w:val="009E6201"/>
    <w:rsid w:val="009E6338"/>
    <w:rsid w:val="009E68A1"/>
    <w:rsid w:val="009E692C"/>
    <w:rsid w:val="009E6AB4"/>
    <w:rsid w:val="009E6C2A"/>
    <w:rsid w:val="009E7389"/>
    <w:rsid w:val="009E7554"/>
    <w:rsid w:val="009E76BE"/>
    <w:rsid w:val="009E785B"/>
    <w:rsid w:val="009E7BEA"/>
    <w:rsid w:val="009E7DA3"/>
    <w:rsid w:val="009F05F2"/>
    <w:rsid w:val="009F0660"/>
    <w:rsid w:val="009F0E99"/>
    <w:rsid w:val="009F0EBE"/>
    <w:rsid w:val="009F1763"/>
    <w:rsid w:val="009F1885"/>
    <w:rsid w:val="009F1A4C"/>
    <w:rsid w:val="009F1D35"/>
    <w:rsid w:val="009F2070"/>
    <w:rsid w:val="009F22AC"/>
    <w:rsid w:val="009F25CA"/>
    <w:rsid w:val="009F2DDB"/>
    <w:rsid w:val="009F2E63"/>
    <w:rsid w:val="009F341C"/>
    <w:rsid w:val="009F346B"/>
    <w:rsid w:val="009F3D79"/>
    <w:rsid w:val="009F3DDD"/>
    <w:rsid w:val="009F3E1B"/>
    <w:rsid w:val="009F3F61"/>
    <w:rsid w:val="009F4504"/>
    <w:rsid w:val="009F4909"/>
    <w:rsid w:val="009F4F54"/>
    <w:rsid w:val="009F5005"/>
    <w:rsid w:val="009F51AD"/>
    <w:rsid w:val="009F5380"/>
    <w:rsid w:val="009F5446"/>
    <w:rsid w:val="009F588B"/>
    <w:rsid w:val="009F5E27"/>
    <w:rsid w:val="009F6097"/>
    <w:rsid w:val="009F6363"/>
    <w:rsid w:val="009F7544"/>
    <w:rsid w:val="009F760D"/>
    <w:rsid w:val="009F7B83"/>
    <w:rsid w:val="009F7BBF"/>
    <w:rsid w:val="00A008E4"/>
    <w:rsid w:val="00A00A3E"/>
    <w:rsid w:val="00A00A9E"/>
    <w:rsid w:val="00A00C8D"/>
    <w:rsid w:val="00A00C92"/>
    <w:rsid w:val="00A00D8F"/>
    <w:rsid w:val="00A01082"/>
    <w:rsid w:val="00A01193"/>
    <w:rsid w:val="00A0152B"/>
    <w:rsid w:val="00A02096"/>
    <w:rsid w:val="00A020F8"/>
    <w:rsid w:val="00A02146"/>
    <w:rsid w:val="00A023B1"/>
    <w:rsid w:val="00A023BF"/>
    <w:rsid w:val="00A02669"/>
    <w:rsid w:val="00A02863"/>
    <w:rsid w:val="00A03330"/>
    <w:rsid w:val="00A0339C"/>
    <w:rsid w:val="00A03663"/>
    <w:rsid w:val="00A03689"/>
    <w:rsid w:val="00A036FD"/>
    <w:rsid w:val="00A037F6"/>
    <w:rsid w:val="00A03879"/>
    <w:rsid w:val="00A04277"/>
    <w:rsid w:val="00A04530"/>
    <w:rsid w:val="00A04641"/>
    <w:rsid w:val="00A047D7"/>
    <w:rsid w:val="00A04864"/>
    <w:rsid w:val="00A04992"/>
    <w:rsid w:val="00A04A37"/>
    <w:rsid w:val="00A05307"/>
    <w:rsid w:val="00A05703"/>
    <w:rsid w:val="00A065B2"/>
    <w:rsid w:val="00A06868"/>
    <w:rsid w:val="00A06AC3"/>
    <w:rsid w:val="00A06D2E"/>
    <w:rsid w:val="00A07AB9"/>
    <w:rsid w:val="00A07ACC"/>
    <w:rsid w:val="00A10101"/>
    <w:rsid w:val="00A10260"/>
    <w:rsid w:val="00A104B4"/>
    <w:rsid w:val="00A109DC"/>
    <w:rsid w:val="00A10FC9"/>
    <w:rsid w:val="00A11090"/>
    <w:rsid w:val="00A11714"/>
    <w:rsid w:val="00A118E2"/>
    <w:rsid w:val="00A11A56"/>
    <w:rsid w:val="00A1207C"/>
    <w:rsid w:val="00A1243B"/>
    <w:rsid w:val="00A126FA"/>
    <w:rsid w:val="00A12B36"/>
    <w:rsid w:val="00A13030"/>
    <w:rsid w:val="00A13CE4"/>
    <w:rsid w:val="00A13FA6"/>
    <w:rsid w:val="00A14156"/>
    <w:rsid w:val="00A14359"/>
    <w:rsid w:val="00A1459C"/>
    <w:rsid w:val="00A147AA"/>
    <w:rsid w:val="00A148F7"/>
    <w:rsid w:val="00A149DC"/>
    <w:rsid w:val="00A153B2"/>
    <w:rsid w:val="00A15414"/>
    <w:rsid w:val="00A15530"/>
    <w:rsid w:val="00A157C2"/>
    <w:rsid w:val="00A15AA4"/>
    <w:rsid w:val="00A16863"/>
    <w:rsid w:val="00A16B91"/>
    <w:rsid w:val="00A16F02"/>
    <w:rsid w:val="00A16F3E"/>
    <w:rsid w:val="00A170DF"/>
    <w:rsid w:val="00A17126"/>
    <w:rsid w:val="00A1722D"/>
    <w:rsid w:val="00A176F8"/>
    <w:rsid w:val="00A17859"/>
    <w:rsid w:val="00A17B58"/>
    <w:rsid w:val="00A17C4E"/>
    <w:rsid w:val="00A17DB7"/>
    <w:rsid w:val="00A20189"/>
    <w:rsid w:val="00A201B9"/>
    <w:rsid w:val="00A20383"/>
    <w:rsid w:val="00A203E7"/>
    <w:rsid w:val="00A206F5"/>
    <w:rsid w:val="00A20976"/>
    <w:rsid w:val="00A209BE"/>
    <w:rsid w:val="00A20FC9"/>
    <w:rsid w:val="00A21335"/>
    <w:rsid w:val="00A214D5"/>
    <w:rsid w:val="00A21911"/>
    <w:rsid w:val="00A21A0E"/>
    <w:rsid w:val="00A21A7C"/>
    <w:rsid w:val="00A21D71"/>
    <w:rsid w:val="00A21DD6"/>
    <w:rsid w:val="00A22128"/>
    <w:rsid w:val="00A22541"/>
    <w:rsid w:val="00A226EF"/>
    <w:rsid w:val="00A22B78"/>
    <w:rsid w:val="00A22C62"/>
    <w:rsid w:val="00A233D4"/>
    <w:rsid w:val="00A23644"/>
    <w:rsid w:val="00A23884"/>
    <w:rsid w:val="00A23D7B"/>
    <w:rsid w:val="00A24661"/>
    <w:rsid w:val="00A2513E"/>
    <w:rsid w:val="00A253A0"/>
    <w:rsid w:val="00A253D2"/>
    <w:rsid w:val="00A25773"/>
    <w:rsid w:val="00A25AE5"/>
    <w:rsid w:val="00A25CB1"/>
    <w:rsid w:val="00A25FCB"/>
    <w:rsid w:val="00A26442"/>
    <w:rsid w:val="00A26610"/>
    <w:rsid w:val="00A27159"/>
    <w:rsid w:val="00A27346"/>
    <w:rsid w:val="00A275D2"/>
    <w:rsid w:val="00A277B2"/>
    <w:rsid w:val="00A27E02"/>
    <w:rsid w:val="00A303C8"/>
    <w:rsid w:val="00A30405"/>
    <w:rsid w:val="00A30AF0"/>
    <w:rsid w:val="00A30D41"/>
    <w:rsid w:val="00A30DB5"/>
    <w:rsid w:val="00A30E4D"/>
    <w:rsid w:val="00A310AD"/>
    <w:rsid w:val="00A3114E"/>
    <w:rsid w:val="00A31241"/>
    <w:rsid w:val="00A31825"/>
    <w:rsid w:val="00A318F2"/>
    <w:rsid w:val="00A31A46"/>
    <w:rsid w:val="00A31AFD"/>
    <w:rsid w:val="00A31D67"/>
    <w:rsid w:val="00A31DFF"/>
    <w:rsid w:val="00A31ED2"/>
    <w:rsid w:val="00A31EFB"/>
    <w:rsid w:val="00A321AD"/>
    <w:rsid w:val="00A324FF"/>
    <w:rsid w:val="00A32631"/>
    <w:rsid w:val="00A3267C"/>
    <w:rsid w:val="00A326A2"/>
    <w:rsid w:val="00A327B7"/>
    <w:rsid w:val="00A328E2"/>
    <w:rsid w:val="00A32C81"/>
    <w:rsid w:val="00A33059"/>
    <w:rsid w:val="00A33140"/>
    <w:rsid w:val="00A3334D"/>
    <w:rsid w:val="00A3344D"/>
    <w:rsid w:val="00A3386F"/>
    <w:rsid w:val="00A33ADC"/>
    <w:rsid w:val="00A33C8D"/>
    <w:rsid w:val="00A33D92"/>
    <w:rsid w:val="00A33FE5"/>
    <w:rsid w:val="00A343D0"/>
    <w:rsid w:val="00A34F2A"/>
    <w:rsid w:val="00A35112"/>
    <w:rsid w:val="00A35235"/>
    <w:rsid w:val="00A35249"/>
    <w:rsid w:val="00A3545D"/>
    <w:rsid w:val="00A3550F"/>
    <w:rsid w:val="00A359E2"/>
    <w:rsid w:val="00A35BA7"/>
    <w:rsid w:val="00A35D98"/>
    <w:rsid w:val="00A3606E"/>
    <w:rsid w:val="00A36E75"/>
    <w:rsid w:val="00A36E8C"/>
    <w:rsid w:val="00A37002"/>
    <w:rsid w:val="00A37870"/>
    <w:rsid w:val="00A37FA1"/>
    <w:rsid w:val="00A40B35"/>
    <w:rsid w:val="00A40C23"/>
    <w:rsid w:val="00A40FD7"/>
    <w:rsid w:val="00A4109A"/>
    <w:rsid w:val="00A4167D"/>
    <w:rsid w:val="00A41719"/>
    <w:rsid w:val="00A418C6"/>
    <w:rsid w:val="00A41CC3"/>
    <w:rsid w:val="00A41D4F"/>
    <w:rsid w:val="00A42196"/>
    <w:rsid w:val="00A42F2E"/>
    <w:rsid w:val="00A430A1"/>
    <w:rsid w:val="00A4329D"/>
    <w:rsid w:val="00A4355E"/>
    <w:rsid w:val="00A43B78"/>
    <w:rsid w:val="00A43FA8"/>
    <w:rsid w:val="00A44702"/>
    <w:rsid w:val="00A447C3"/>
    <w:rsid w:val="00A44A0D"/>
    <w:rsid w:val="00A44AA3"/>
    <w:rsid w:val="00A44BD9"/>
    <w:rsid w:val="00A44C27"/>
    <w:rsid w:val="00A44D19"/>
    <w:rsid w:val="00A454F3"/>
    <w:rsid w:val="00A456FC"/>
    <w:rsid w:val="00A45A3C"/>
    <w:rsid w:val="00A45E88"/>
    <w:rsid w:val="00A46B46"/>
    <w:rsid w:val="00A500C3"/>
    <w:rsid w:val="00A50DF8"/>
    <w:rsid w:val="00A5101C"/>
    <w:rsid w:val="00A51193"/>
    <w:rsid w:val="00A51403"/>
    <w:rsid w:val="00A51D72"/>
    <w:rsid w:val="00A51DAA"/>
    <w:rsid w:val="00A51DF9"/>
    <w:rsid w:val="00A51EC2"/>
    <w:rsid w:val="00A520D9"/>
    <w:rsid w:val="00A523AF"/>
    <w:rsid w:val="00A52CB5"/>
    <w:rsid w:val="00A52F6C"/>
    <w:rsid w:val="00A5317D"/>
    <w:rsid w:val="00A533D4"/>
    <w:rsid w:val="00A536F9"/>
    <w:rsid w:val="00A537BA"/>
    <w:rsid w:val="00A53C67"/>
    <w:rsid w:val="00A54421"/>
    <w:rsid w:val="00A54B63"/>
    <w:rsid w:val="00A54FB0"/>
    <w:rsid w:val="00A54FBD"/>
    <w:rsid w:val="00A5513F"/>
    <w:rsid w:val="00A55166"/>
    <w:rsid w:val="00A55215"/>
    <w:rsid w:val="00A556BD"/>
    <w:rsid w:val="00A5602E"/>
    <w:rsid w:val="00A56557"/>
    <w:rsid w:val="00A56575"/>
    <w:rsid w:val="00A565D5"/>
    <w:rsid w:val="00A57B36"/>
    <w:rsid w:val="00A6001B"/>
    <w:rsid w:val="00A60771"/>
    <w:rsid w:val="00A60A2D"/>
    <w:rsid w:val="00A60A93"/>
    <w:rsid w:val="00A60E20"/>
    <w:rsid w:val="00A61C84"/>
    <w:rsid w:val="00A61D02"/>
    <w:rsid w:val="00A61F60"/>
    <w:rsid w:val="00A6252B"/>
    <w:rsid w:val="00A62615"/>
    <w:rsid w:val="00A627D4"/>
    <w:rsid w:val="00A6370F"/>
    <w:rsid w:val="00A63BB1"/>
    <w:rsid w:val="00A63C15"/>
    <w:rsid w:val="00A643A2"/>
    <w:rsid w:val="00A643F0"/>
    <w:rsid w:val="00A644B0"/>
    <w:rsid w:val="00A64643"/>
    <w:rsid w:val="00A647BA"/>
    <w:rsid w:val="00A64DA0"/>
    <w:rsid w:val="00A65264"/>
    <w:rsid w:val="00A652E9"/>
    <w:rsid w:val="00A65536"/>
    <w:rsid w:val="00A65BCC"/>
    <w:rsid w:val="00A65D4F"/>
    <w:rsid w:val="00A660C8"/>
    <w:rsid w:val="00A660CB"/>
    <w:rsid w:val="00A66627"/>
    <w:rsid w:val="00A66AA1"/>
    <w:rsid w:val="00A66D38"/>
    <w:rsid w:val="00A66F12"/>
    <w:rsid w:val="00A670EE"/>
    <w:rsid w:val="00A676D4"/>
    <w:rsid w:val="00A679EB"/>
    <w:rsid w:val="00A67C72"/>
    <w:rsid w:val="00A67D0C"/>
    <w:rsid w:val="00A7021B"/>
    <w:rsid w:val="00A7029B"/>
    <w:rsid w:val="00A702B5"/>
    <w:rsid w:val="00A7042C"/>
    <w:rsid w:val="00A708D0"/>
    <w:rsid w:val="00A70B7F"/>
    <w:rsid w:val="00A71BD4"/>
    <w:rsid w:val="00A71FC0"/>
    <w:rsid w:val="00A722D0"/>
    <w:rsid w:val="00A723E5"/>
    <w:rsid w:val="00A7294B"/>
    <w:rsid w:val="00A72E40"/>
    <w:rsid w:val="00A72F40"/>
    <w:rsid w:val="00A73120"/>
    <w:rsid w:val="00A73254"/>
    <w:rsid w:val="00A735EC"/>
    <w:rsid w:val="00A73D16"/>
    <w:rsid w:val="00A7420D"/>
    <w:rsid w:val="00A744FF"/>
    <w:rsid w:val="00A7466D"/>
    <w:rsid w:val="00A74B4D"/>
    <w:rsid w:val="00A7503A"/>
    <w:rsid w:val="00A752E1"/>
    <w:rsid w:val="00A754B4"/>
    <w:rsid w:val="00A75532"/>
    <w:rsid w:val="00A75916"/>
    <w:rsid w:val="00A7596D"/>
    <w:rsid w:val="00A759FB"/>
    <w:rsid w:val="00A764EE"/>
    <w:rsid w:val="00A7666B"/>
    <w:rsid w:val="00A76684"/>
    <w:rsid w:val="00A76943"/>
    <w:rsid w:val="00A76F70"/>
    <w:rsid w:val="00A771C9"/>
    <w:rsid w:val="00A7740B"/>
    <w:rsid w:val="00A80178"/>
    <w:rsid w:val="00A80383"/>
    <w:rsid w:val="00A806B2"/>
    <w:rsid w:val="00A80EA0"/>
    <w:rsid w:val="00A80F99"/>
    <w:rsid w:val="00A81540"/>
    <w:rsid w:val="00A8186A"/>
    <w:rsid w:val="00A82310"/>
    <w:rsid w:val="00A82593"/>
    <w:rsid w:val="00A826C3"/>
    <w:rsid w:val="00A82AAF"/>
    <w:rsid w:val="00A82B60"/>
    <w:rsid w:val="00A82DAA"/>
    <w:rsid w:val="00A82FFE"/>
    <w:rsid w:val="00A835BA"/>
    <w:rsid w:val="00A83835"/>
    <w:rsid w:val="00A83A57"/>
    <w:rsid w:val="00A83DD0"/>
    <w:rsid w:val="00A83E1C"/>
    <w:rsid w:val="00A84062"/>
    <w:rsid w:val="00A8408B"/>
    <w:rsid w:val="00A84371"/>
    <w:rsid w:val="00A84503"/>
    <w:rsid w:val="00A8499D"/>
    <w:rsid w:val="00A84BED"/>
    <w:rsid w:val="00A84E43"/>
    <w:rsid w:val="00A8545B"/>
    <w:rsid w:val="00A85874"/>
    <w:rsid w:val="00A85B80"/>
    <w:rsid w:val="00A86031"/>
    <w:rsid w:val="00A8611E"/>
    <w:rsid w:val="00A86426"/>
    <w:rsid w:val="00A8670F"/>
    <w:rsid w:val="00A86741"/>
    <w:rsid w:val="00A86F3D"/>
    <w:rsid w:val="00A86F5D"/>
    <w:rsid w:val="00A86F63"/>
    <w:rsid w:val="00A87274"/>
    <w:rsid w:val="00A87770"/>
    <w:rsid w:val="00A87B48"/>
    <w:rsid w:val="00A90347"/>
    <w:rsid w:val="00A906F9"/>
    <w:rsid w:val="00A90C5E"/>
    <w:rsid w:val="00A90D6F"/>
    <w:rsid w:val="00A91512"/>
    <w:rsid w:val="00A917E6"/>
    <w:rsid w:val="00A91A38"/>
    <w:rsid w:val="00A91B61"/>
    <w:rsid w:val="00A91F47"/>
    <w:rsid w:val="00A9202F"/>
    <w:rsid w:val="00A922F3"/>
    <w:rsid w:val="00A9230C"/>
    <w:rsid w:val="00A92494"/>
    <w:rsid w:val="00A92792"/>
    <w:rsid w:val="00A92797"/>
    <w:rsid w:val="00A929C1"/>
    <w:rsid w:val="00A92BCD"/>
    <w:rsid w:val="00A92CED"/>
    <w:rsid w:val="00A9345A"/>
    <w:rsid w:val="00A934DF"/>
    <w:rsid w:val="00A93A1A"/>
    <w:rsid w:val="00A945D7"/>
    <w:rsid w:val="00A947C4"/>
    <w:rsid w:val="00A94D54"/>
    <w:rsid w:val="00A95521"/>
    <w:rsid w:val="00A95A06"/>
    <w:rsid w:val="00A96A52"/>
    <w:rsid w:val="00A970F2"/>
    <w:rsid w:val="00A97131"/>
    <w:rsid w:val="00A97202"/>
    <w:rsid w:val="00A97308"/>
    <w:rsid w:val="00A9760B"/>
    <w:rsid w:val="00A97650"/>
    <w:rsid w:val="00A978E6"/>
    <w:rsid w:val="00A97D5B"/>
    <w:rsid w:val="00AA0617"/>
    <w:rsid w:val="00AA0747"/>
    <w:rsid w:val="00AA09B3"/>
    <w:rsid w:val="00AA0A8E"/>
    <w:rsid w:val="00AA0CD1"/>
    <w:rsid w:val="00AA1619"/>
    <w:rsid w:val="00AA1715"/>
    <w:rsid w:val="00AA1B0E"/>
    <w:rsid w:val="00AA1DBD"/>
    <w:rsid w:val="00AA1EC5"/>
    <w:rsid w:val="00AA2020"/>
    <w:rsid w:val="00AA21D1"/>
    <w:rsid w:val="00AA22A6"/>
    <w:rsid w:val="00AA2378"/>
    <w:rsid w:val="00AA2AE8"/>
    <w:rsid w:val="00AA2F2F"/>
    <w:rsid w:val="00AA308F"/>
    <w:rsid w:val="00AA34D4"/>
    <w:rsid w:val="00AA4093"/>
    <w:rsid w:val="00AA4134"/>
    <w:rsid w:val="00AA420C"/>
    <w:rsid w:val="00AA4473"/>
    <w:rsid w:val="00AA44E1"/>
    <w:rsid w:val="00AA4609"/>
    <w:rsid w:val="00AA47B6"/>
    <w:rsid w:val="00AA4975"/>
    <w:rsid w:val="00AA4A28"/>
    <w:rsid w:val="00AA4DD5"/>
    <w:rsid w:val="00AA5C17"/>
    <w:rsid w:val="00AA5D2B"/>
    <w:rsid w:val="00AA5D61"/>
    <w:rsid w:val="00AA5DF8"/>
    <w:rsid w:val="00AA6265"/>
    <w:rsid w:val="00AA629A"/>
    <w:rsid w:val="00AA656F"/>
    <w:rsid w:val="00AA6A6B"/>
    <w:rsid w:val="00AA6ABC"/>
    <w:rsid w:val="00AA6ACB"/>
    <w:rsid w:val="00AA6FB1"/>
    <w:rsid w:val="00AA7106"/>
    <w:rsid w:val="00AA7575"/>
    <w:rsid w:val="00AA7591"/>
    <w:rsid w:val="00AA7882"/>
    <w:rsid w:val="00AB0BB6"/>
    <w:rsid w:val="00AB1453"/>
    <w:rsid w:val="00AB1658"/>
    <w:rsid w:val="00AB1697"/>
    <w:rsid w:val="00AB1C8A"/>
    <w:rsid w:val="00AB254B"/>
    <w:rsid w:val="00AB2DCE"/>
    <w:rsid w:val="00AB3018"/>
    <w:rsid w:val="00AB3810"/>
    <w:rsid w:val="00AB38C2"/>
    <w:rsid w:val="00AB392F"/>
    <w:rsid w:val="00AB3BF6"/>
    <w:rsid w:val="00AB3C17"/>
    <w:rsid w:val="00AB404F"/>
    <w:rsid w:val="00AB4160"/>
    <w:rsid w:val="00AB44E2"/>
    <w:rsid w:val="00AB4700"/>
    <w:rsid w:val="00AB48A8"/>
    <w:rsid w:val="00AB4C36"/>
    <w:rsid w:val="00AB52E7"/>
    <w:rsid w:val="00AB5740"/>
    <w:rsid w:val="00AB5815"/>
    <w:rsid w:val="00AB592E"/>
    <w:rsid w:val="00AB5A3F"/>
    <w:rsid w:val="00AB5AF2"/>
    <w:rsid w:val="00AB5DD8"/>
    <w:rsid w:val="00AB5EE3"/>
    <w:rsid w:val="00AB66D4"/>
    <w:rsid w:val="00AB7A29"/>
    <w:rsid w:val="00AB7BCC"/>
    <w:rsid w:val="00AB7BE8"/>
    <w:rsid w:val="00AB7E04"/>
    <w:rsid w:val="00AC0164"/>
    <w:rsid w:val="00AC0437"/>
    <w:rsid w:val="00AC05A2"/>
    <w:rsid w:val="00AC0BE3"/>
    <w:rsid w:val="00AC0BF8"/>
    <w:rsid w:val="00AC0C6D"/>
    <w:rsid w:val="00AC11CE"/>
    <w:rsid w:val="00AC1627"/>
    <w:rsid w:val="00AC163B"/>
    <w:rsid w:val="00AC1A5A"/>
    <w:rsid w:val="00AC1ACC"/>
    <w:rsid w:val="00AC1D6B"/>
    <w:rsid w:val="00AC1FFF"/>
    <w:rsid w:val="00AC225D"/>
    <w:rsid w:val="00AC285D"/>
    <w:rsid w:val="00AC30CD"/>
    <w:rsid w:val="00AC31BE"/>
    <w:rsid w:val="00AC3389"/>
    <w:rsid w:val="00AC35CC"/>
    <w:rsid w:val="00AC3644"/>
    <w:rsid w:val="00AC3692"/>
    <w:rsid w:val="00AC36F7"/>
    <w:rsid w:val="00AC3B2E"/>
    <w:rsid w:val="00AC3DEA"/>
    <w:rsid w:val="00AC3DF7"/>
    <w:rsid w:val="00AC3EA6"/>
    <w:rsid w:val="00AC422F"/>
    <w:rsid w:val="00AC46E3"/>
    <w:rsid w:val="00AC4901"/>
    <w:rsid w:val="00AC4C7E"/>
    <w:rsid w:val="00AC4E0D"/>
    <w:rsid w:val="00AC4E72"/>
    <w:rsid w:val="00AC53D8"/>
    <w:rsid w:val="00AC555A"/>
    <w:rsid w:val="00AC595C"/>
    <w:rsid w:val="00AC5B97"/>
    <w:rsid w:val="00AC5CA7"/>
    <w:rsid w:val="00AC5FDC"/>
    <w:rsid w:val="00AC6058"/>
    <w:rsid w:val="00AC616A"/>
    <w:rsid w:val="00AC6E84"/>
    <w:rsid w:val="00AC717C"/>
    <w:rsid w:val="00AC735D"/>
    <w:rsid w:val="00AC739C"/>
    <w:rsid w:val="00AC7C02"/>
    <w:rsid w:val="00AC7C57"/>
    <w:rsid w:val="00AC7C84"/>
    <w:rsid w:val="00AC7CE9"/>
    <w:rsid w:val="00AC7D4E"/>
    <w:rsid w:val="00AD04E1"/>
    <w:rsid w:val="00AD058C"/>
    <w:rsid w:val="00AD0608"/>
    <w:rsid w:val="00AD07BB"/>
    <w:rsid w:val="00AD08FD"/>
    <w:rsid w:val="00AD0B6E"/>
    <w:rsid w:val="00AD12B6"/>
    <w:rsid w:val="00AD1889"/>
    <w:rsid w:val="00AD28D6"/>
    <w:rsid w:val="00AD2D60"/>
    <w:rsid w:val="00AD307C"/>
    <w:rsid w:val="00AD3357"/>
    <w:rsid w:val="00AD3556"/>
    <w:rsid w:val="00AD35BF"/>
    <w:rsid w:val="00AD3C9B"/>
    <w:rsid w:val="00AD3E8D"/>
    <w:rsid w:val="00AD3E9B"/>
    <w:rsid w:val="00AD3F3C"/>
    <w:rsid w:val="00AD432F"/>
    <w:rsid w:val="00AD43F3"/>
    <w:rsid w:val="00AD4B9C"/>
    <w:rsid w:val="00AD4C55"/>
    <w:rsid w:val="00AD55FD"/>
    <w:rsid w:val="00AD5AB4"/>
    <w:rsid w:val="00AD5BA9"/>
    <w:rsid w:val="00AD60E8"/>
    <w:rsid w:val="00AD647D"/>
    <w:rsid w:val="00AD65FC"/>
    <w:rsid w:val="00AD67FF"/>
    <w:rsid w:val="00AD6C1F"/>
    <w:rsid w:val="00AD6D14"/>
    <w:rsid w:val="00AD7975"/>
    <w:rsid w:val="00AD7A46"/>
    <w:rsid w:val="00AE0008"/>
    <w:rsid w:val="00AE029B"/>
    <w:rsid w:val="00AE07AE"/>
    <w:rsid w:val="00AE0A65"/>
    <w:rsid w:val="00AE0BE6"/>
    <w:rsid w:val="00AE1075"/>
    <w:rsid w:val="00AE12DE"/>
    <w:rsid w:val="00AE1345"/>
    <w:rsid w:val="00AE1426"/>
    <w:rsid w:val="00AE143E"/>
    <w:rsid w:val="00AE173A"/>
    <w:rsid w:val="00AE187B"/>
    <w:rsid w:val="00AE1949"/>
    <w:rsid w:val="00AE1966"/>
    <w:rsid w:val="00AE1E0C"/>
    <w:rsid w:val="00AE25D8"/>
    <w:rsid w:val="00AE29E6"/>
    <w:rsid w:val="00AE2A67"/>
    <w:rsid w:val="00AE2B01"/>
    <w:rsid w:val="00AE2BA5"/>
    <w:rsid w:val="00AE2D59"/>
    <w:rsid w:val="00AE31CD"/>
    <w:rsid w:val="00AE3326"/>
    <w:rsid w:val="00AE3478"/>
    <w:rsid w:val="00AE3700"/>
    <w:rsid w:val="00AE3883"/>
    <w:rsid w:val="00AE4431"/>
    <w:rsid w:val="00AE45CE"/>
    <w:rsid w:val="00AE47C5"/>
    <w:rsid w:val="00AE48DE"/>
    <w:rsid w:val="00AE4DED"/>
    <w:rsid w:val="00AE4E4E"/>
    <w:rsid w:val="00AE503B"/>
    <w:rsid w:val="00AE5165"/>
    <w:rsid w:val="00AE56B1"/>
    <w:rsid w:val="00AE57B8"/>
    <w:rsid w:val="00AE57E9"/>
    <w:rsid w:val="00AE5A59"/>
    <w:rsid w:val="00AE5CEC"/>
    <w:rsid w:val="00AE5CFD"/>
    <w:rsid w:val="00AE5E02"/>
    <w:rsid w:val="00AE5FCE"/>
    <w:rsid w:val="00AE6020"/>
    <w:rsid w:val="00AE610E"/>
    <w:rsid w:val="00AE62B3"/>
    <w:rsid w:val="00AE6499"/>
    <w:rsid w:val="00AE680B"/>
    <w:rsid w:val="00AE68C4"/>
    <w:rsid w:val="00AE6D09"/>
    <w:rsid w:val="00AE74AD"/>
    <w:rsid w:val="00AE74E7"/>
    <w:rsid w:val="00AF0065"/>
    <w:rsid w:val="00AF029E"/>
    <w:rsid w:val="00AF0A0E"/>
    <w:rsid w:val="00AF0DCB"/>
    <w:rsid w:val="00AF109A"/>
    <w:rsid w:val="00AF1109"/>
    <w:rsid w:val="00AF1245"/>
    <w:rsid w:val="00AF1518"/>
    <w:rsid w:val="00AF1574"/>
    <w:rsid w:val="00AF1654"/>
    <w:rsid w:val="00AF1D8F"/>
    <w:rsid w:val="00AF206F"/>
    <w:rsid w:val="00AF2636"/>
    <w:rsid w:val="00AF2708"/>
    <w:rsid w:val="00AF27F9"/>
    <w:rsid w:val="00AF2A88"/>
    <w:rsid w:val="00AF2DBC"/>
    <w:rsid w:val="00AF3201"/>
    <w:rsid w:val="00AF36BD"/>
    <w:rsid w:val="00AF3E70"/>
    <w:rsid w:val="00AF41DA"/>
    <w:rsid w:val="00AF43BE"/>
    <w:rsid w:val="00AF4493"/>
    <w:rsid w:val="00AF449C"/>
    <w:rsid w:val="00AF46CF"/>
    <w:rsid w:val="00AF4883"/>
    <w:rsid w:val="00AF4959"/>
    <w:rsid w:val="00AF4A5D"/>
    <w:rsid w:val="00AF4AF5"/>
    <w:rsid w:val="00AF4C51"/>
    <w:rsid w:val="00AF4C8F"/>
    <w:rsid w:val="00AF51E0"/>
    <w:rsid w:val="00AF5231"/>
    <w:rsid w:val="00AF60FB"/>
    <w:rsid w:val="00AF61A3"/>
    <w:rsid w:val="00AF644C"/>
    <w:rsid w:val="00AF6C87"/>
    <w:rsid w:val="00AF6DEA"/>
    <w:rsid w:val="00AF6E01"/>
    <w:rsid w:val="00AF6E49"/>
    <w:rsid w:val="00AF6E96"/>
    <w:rsid w:val="00AF6EB6"/>
    <w:rsid w:val="00AF7136"/>
    <w:rsid w:val="00AF718E"/>
    <w:rsid w:val="00AF735F"/>
    <w:rsid w:val="00AF73B7"/>
    <w:rsid w:val="00AF73F2"/>
    <w:rsid w:val="00AF7471"/>
    <w:rsid w:val="00AF76B7"/>
    <w:rsid w:val="00AF76CB"/>
    <w:rsid w:val="00AF7836"/>
    <w:rsid w:val="00AF7A7C"/>
    <w:rsid w:val="00AF7C75"/>
    <w:rsid w:val="00AF7CAB"/>
    <w:rsid w:val="00AF7F8E"/>
    <w:rsid w:val="00B0024A"/>
    <w:rsid w:val="00B002E2"/>
    <w:rsid w:val="00B003D6"/>
    <w:rsid w:val="00B0044E"/>
    <w:rsid w:val="00B0091E"/>
    <w:rsid w:val="00B00C7B"/>
    <w:rsid w:val="00B014BF"/>
    <w:rsid w:val="00B017F8"/>
    <w:rsid w:val="00B01B54"/>
    <w:rsid w:val="00B02070"/>
    <w:rsid w:val="00B02727"/>
    <w:rsid w:val="00B02AA3"/>
    <w:rsid w:val="00B02BA4"/>
    <w:rsid w:val="00B03802"/>
    <w:rsid w:val="00B0401F"/>
    <w:rsid w:val="00B04331"/>
    <w:rsid w:val="00B049B9"/>
    <w:rsid w:val="00B04A86"/>
    <w:rsid w:val="00B04CD1"/>
    <w:rsid w:val="00B050F9"/>
    <w:rsid w:val="00B054E5"/>
    <w:rsid w:val="00B05FC3"/>
    <w:rsid w:val="00B06298"/>
    <w:rsid w:val="00B06DF2"/>
    <w:rsid w:val="00B07232"/>
    <w:rsid w:val="00B076A4"/>
    <w:rsid w:val="00B076DE"/>
    <w:rsid w:val="00B07D8B"/>
    <w:rsid w:val="00B07E39"/>
    <w:rsid w:val="00B07F65"/>
    <w:rsid w:val="00B07FD9"/>
    <w:rsid w:val="00B10104"/>
    <w:rsid w:val="00B101A6"/>
    <w:rsid w:val="00B10353"/>
    <w:rsid w:val="00B10425"/>
    <w:rsid w:val="00B1048F"/>
    <w:rsid w:val="00B106BA"/>
    <w:rsid w:val="00B10800"/>
    <w:rsid w:val="00B10870"/>
    <w:rsid w:val="00B10AD1"/>
    <w:rsid w:val="00B10E31"/>
    <w:rsid w:val="00B11255"/>
    <w:rsid w:val="00B11296"/>
    <w:rsid w:val="00B11319"/>
    <w:rsid w:val="00B11AE6"/>
    <w:rsid w:val="00B11B6F"/>
    <w:rsid w:val="00B11DA3"/>
    <w:rsid w:val="00B11EB2"/>
    <w:rsid w:val="00B12236"/>
    <w:rsid w:val="00B12249"/>
    <w:rsid w:val="00B13269"/>
    <w:rsid w:val="00B13AD0"/>
    <w:rsid w:val="00B13C84"/>
    <w:rsid w:val="00B13E64"/>
    <w:rsid w:val="00B13F24"/>
    <w:rsid w:val="00B140AF"/>
    <w:rsid w:val="00B14599"/>
    <w:rsid w:val="00B14A3B"/>
    <w:rsid w:val="00B14E6E"/>
    <w:rsid w:val="00B15202"/>
    <w:rsid w:val="00B155AF"/>
    <w:rsid w:val="00B156C4"/>
    <w:rsid w:val="00B15774"/>
    <w:rsid w:val="00B15AC0"/>
    <w:rsid w:val="00B15BD6"/>
    <w:rsid w:val="00B1648D"/>
    <w:rsid w:val="00B164BF"/>
    <w:rsid w:val="00B16B1E"/>
    <w:rsid w:val="00B16B87"/>
    <w:rsid w:val="00B16BFF"/>
    <w:rsid w:val="00B16C2C"/>
    <w:rsid w:val="00B174BA"/>
    <w:rsid w:val="00B1767C"/>
    <w:rsid w:val="00B176B5"/>
    <w:rsid w:val="00B176FF"/>
    <w:rsid w:val="00B1798F"/>
    <w:rsid w:val="00B17B8D"/>
    <w:rsid w:val="00B17DA0"/>
    <w:rsid w:val="00B17E7E"/>
    <w:rsid w:val="00B2023D"/>
    <w:rsid w:val="00B2050E"/>
    <w:rsid w:val="00B2062C"/>
    <w:rsid w:val="00B20A76"/>
    <w:rsid w:val="00B20B34"/>
    <w:rsid w:val="00B20D0B"/>
    <w:rsid w:val="00B2129D"/>
    <w:rsid w:val="00B215A8"/>
    <w:rsid w:val="00B21B22"/>
    <w:rsid w:val="00B222A2"/>
    <w:rsid w:val="00B2298F"/>
    <w:rsid w:val="00B22D18"/>
    <w:rsid w:val="00B230F9"/>
    <w:rsid w:val="00B2376C"/>
    <w:rsid w:val="00B238DF"/>
    <w:rsid w:val="00B23D31"/>
    <w:rsid w:val="00B23E15"/>
    <w:rsid w:val="00B240F3"/>
    <w:rsid w:val="00B242A2"/>
    <w:rsid w:val="00B242C3"/>
    <w:rsid w:val="00B2445B"/>
    <w:rsid w:val="00B24909"/>
    <w:rsid w:val="00B24B4C"/>
    <w:rsid w:val="00B24C46"/>
    <w:rsid w:val="00B24C97"/>
    <w:rsid w:val="00B25494"/>
    <w:rsid w:val="00B255EF"/>
    <w:rsid w:val="00B2661E"/>
    <w:rsid w:val="00B26C61"/>
    <w:rsid w:val="00B26E7A"/>
    <w:rsid w:val="00B271EF"/>
    <w:rsid w:val="00B27B60"/>
    <w:rsid w:val="00B300C9"/>
    <w:rsid w:val="00B30315"/>
    <w:rsid w:val="00B3033E"/>
    <w:rsid w:val="00B30372"/>
    <w:rsid w:val="00B30818"/>
    <w:rsid w:val="00B30C2A"/>
    <w:rsid w:val="00B30EF8"/>
    <w:rsid w:val="00B310F9"/>
    <w:rsid w:val="00B31D96"/>
    <w:rsid w:val="00B3231E"/>
    <w:rsid w:val="00B323A7"/>
    <w:rsid w:val="00B323C8"/>
    <w:rsid w:val="00B3250D"/>
    <w:rsid w:val="00B32634"/>
    <w:rsid w:val="00B32A77"/>
    <w:rsid w:val="00B32B3E"/>
    <w:rsid w:val="00B32C78"/>
    <w:rsid w:val="00B32CD3"/>
    <w:rsid w:val="00B33156"/>
    <w:rsid w:val="00B33258"/>
    <w:rsid w:val="00B33457"/>
    <w:rsid w:val="00B3405A"/>
    <w:rsid w:val="00B34374"/>
    <w:rsid w:val="00B34436"/>
    <w:rsid w:val="00B34975"/>
    <w:rsid w:val="00B34A60"/>
    <w:rsid w:val="00B34A7A"/>
    <w:rsid w:val="00B34FAD"/>
    <w:rsid w:val="00B353DF"/>
    <w:rsid w:val="00B35546"/>
    <w:rsid w:val="00B35838"/>
    <w:rsid w:val="00B35C33"/>
    <w:rsid w:val="00B35CA2"/>
    <w:rsid w:val="00B35CBA"/>
    <w:rsid w:val="00B35E92"/>
    <w:rsid w:val="00B35FE5"/>
    <w:rsid w:val="00B36144"/>
    <w:rsid w:val="00B36625"/>
    <w:rsid w:val="00B3732B"/>
    <w:rsid w:val="00B376EA"/>
    <w:rsid w:val="00B37BF2"/>
    <w:rsid w:val="00B37EA5"/>
    <w:rsid w:val="00B401F9"/>
    <w:rsid w:val="00B4079B"/>
    <w:rsid w:val="00B407A4"/>
    <w:rsid w:val="00B408B6"/>
    <w:rsid w:val="00B40B67"/>
    <w:rsid w:val="00B40CCA"/>
    <w:rsid w:val="00B40CDB"/>
    <w:rsid w:val="00B40EE9"/>
    <w:rsid w:val="00B4106D"/>
    <w:rsid w:val="00B41116"/>
    <w:rsid w:val="00B4152A"/>
    <w:rsid w:val="00B41579"/>
    <w:rsid w:val="00B4197F"/>
    <w:rsid w:val="00B4199F"/>
    <w:rsid w:val="00B41CA0"/>
    <w:rsid w:val="00B42249"/>
    <w:rsid w:val="00B4271B"/>
    <w:rsid w:val="00B42C59"/>
    <w:rsid w:val="00B42E53"/>
    <w:rsid w:val="00B43055"/>
    <w:rsid w:val="00B433CB"/>
    <w:rsid w:val="00B434FC"/>
    <w:rsid w:val="00B4358F"/>
    <w:rsid w:val="00B43875"/>
    <w:rsid w:val="00B44C48"/>
    <w:rsid w:val="00B450EE"/>
    <w:rsid w:val="00B455A9"/>
    <w:rsid w:val="00B455D1"/>
    <w:rsid w:val="00B45948"/>
    <w:rsid w:val="00B45AE9"/>
    <w:rsid w:val="00B45CC3"/>
    <w:rsid w:val="00B45D7F"/>
    <w:rsid w:val="00B45EF2"/>
    <w:rsid w:val="00B45F6D"/>
    <w:rsid w:val="00B4607E"/>
    <w:rsid w:val="00B46395"/>
    <w:rsid w:val="00B46559"/>
    <w:rsid w:val="00B46824"/>
    <w:rsid w:val="00B46A49"/>
    <w:rsid w:val="00B46D81"/>
    <w:rsid w:val="00B46ECC"/>
    <w:rsid w:val="00B4710E"/>
    <w:rsid w:val="00B471EE"/>
    <w:rsid w:val="00B474CF"/>
    <w:rsid w:val="00B4755F"/>
    <w:rsid w:val="00B47C35"/>
    <w:rsid w:val="00B47D35"/>
    <w:rsid w:val="00B47E21"/>
    <w:rsid w:val="00B500C6"/>
    <w:rsid w:val="00B50838"/>
    <w:rsid w:val="00B50BCE"/>
    <w:rsid w:val="00B512CD"/>
    <w:rsid w:val="00B51408"/>
    <w:rsid w:val="00B518CD"/>
    <w:rsid w:val="00B5193A"/>
    <w:rsid w:val="00B51AFE"/>
    <w:rsid w:val="00B5235E"/>
    <w:rsid w:val="00B52399"/>
    <w:rsid w:val="00B52434"/>
    <w:rsid w:val="00B52D3C"/>
    <w:rsid w:val="00B531AF"/>
    <w:rsid w:val="00B5360A"/>
    <w:rsid w:val="00B53BFC"/>
    <w:rsid w:val="00B5417B"/>
    <w:rsid w:val="00B542DA"/>
    <w:rsid w:val="00B54BE9"/>
    <w:rsid w:val="00B54D57"/>
    <w:rsid w:val="00B54F4B"/>
    <w:rsid w:val="00B5542C"/>
    <w:rsid w:val="00B5573B"/>
    <w:rsid w:val="00B557C3"/>
    <w:rsid w:val="00B557C8"/>
    <w:rsid w:val="00B559FE"/>
    <w:rsid w:val="00B55CF5"/>
    <w:rsid w:val="00B55D57"/>
    <w:rsid w:val="00B56208"/>
    <w:rsid w:val="00B56551"/>
    <w:rsid w:val="00B56773"/>
    <w:rsid w:val="00B56B94"/>
    <w:rsid w:val="00B56EEC"/>
    <w:rsid w:val="00B57176"/>
    <w:rsid w:val="00B571BA"/>
    <w:rsid w:val="00B5777D"/>
    <w:rsid w:val="00B57930"/>
    <w:rsid w:val="00B5798A"/>
    <w:rsid w:val="00B57D73"/>
    <w:rsid w:val="00B60445"/>
    <w:rsid w:val="00B60664"/>
    <w:rsid w:val="00B607EA"/>
    <w:rsid w:val="00B60F2C"/>
    <w:rsid w:val="00B61127"/>
    <w:rsid w:val="00B61476"/>
    <w:rsid w:val="00B619EB"/>
    <w:rsid w:val="00B61A4B"/>
    <w:rsid w:val="00B61D26"/>
    <w:rsid w:val="00B62424"/>
    <w:rsid w:val="00B62BDD"/>
    <w:rsid w:val="00B633FB"/>
    <w:rsid w:val="00B63810"/>
    <w:rsid w:val="00B63946"/>
    <w:rsid w:val="00B63AB1"/>
    <w:rsid w:val="00B63E63"/>
    <w:rsid w:val="00B64489"/>
    <w:rsid w:val="00B64583"/>
    <w:rsid w:val="00B6483D"/>
    <w:rsid w:val="00B64F0D"/>
    <w:rsid w:val="00B650BD"/>
    <w:rsid w:val="00B65111"/>
    <w:rsid w:val="00B6520B"/>
    <w:rsid w:val="00B653CA"/>
    <w:rsid w:val="00B657D5"/>
    <w:rsid w:val="00B6595C"/>
    <w:rsid w:val="00B65B43"/>
    <w:rsid w:val="00B65C97"/>
    <w:rsid w:val="00B664E1"/>
    <w:rsid w:val="00B66AAE"/>
    <w:rsid w:val="00B67271"/>
    <w:rsid w:val="00B675CA"/>
    <w:rsid w:val="00B67862"/>
    <w:rsid w:val="00B67FEC"/>
    <w:rsid w:val="00B700A1"/>
    <w:rsid w:val="00B707EA"/>
    <w:rsid w:val="00B70FA8"/>
    <w:rsid w:val="00B72435"/>
    <w:rsid w:val="00B72549"/>
    <w:rsid w:val="00B72C8E"/>
    <w:rsid w:val="00B72CF2"/>
    <w:rsid w:val="00B72E6B"/>
    <w:rsid w:val="00B73068"/>
    <w:rsid w:val="00B7329A"/>
    <w:rsid w:val="00B7355E"/>
    <w:rsid w:val="00B735D2"/>
    <w:rsid w:val="00B7385A"/>
    <w:rsid w:val="00B73862"/>
    <w:rsid w:val="00B7387C"/>
    <w:rsid w:val="00B7390C"/>
    <w:rsid w:val="00B73EB6"/>
    <w:rsid w:val="00B73F43"/>
    <w:rsid w:val="00B741F1"/>
    <w:rsid w:val="00B742E4"/>
    <w:rsid w:val="00B74884"/>
    <w:rsid w:val="00B749D0"/>
    <w:rsid w:val="00B74B03"/>
    <w:rsid w:val="00B74BAF"/>
    <w:rsid w:val="00B74D67"/>
    <w:rsid w:val="00B74DB3"/>
    <w:rsid w:val="00B74F2D"/>
    <w:rsid w:val="00B7515B"/>
    <w:rsid w:val="00B75870"/>
    <w:rsid w:val="00B75AD5"/>
    <w:rsid w:val="00B75BBF"/>
    <w:rsid w:val="00B75BFE"/>
    <w:rsid w:val="00B764AE"/>
    <w:rsid w:val="00B76632"/>
    <w:rsid w:val="00B76AD9"/>
    <w:rsid w:val="00B76E78"/>
    <w:rsid w:val="00B772D6"/>
    <w:rsid w:val="00B77DE7"/>
    <w:rsid w:val="00B80178"/>
    <w:rsid w:val="00B802B5"/>
    <w:rsid w:val="00B80C83"/>
    <w:rsid w:val="00B80E57"/>
    <w:rsid w:val="00B8122E"/>
    <w:rsid w:val="00B812A7"/>
    <w:rsid w:val="00B81516"/>
    <w:rsid w:val="00B8177C"/>
    <w:rsid w:val="00B817C9"/>
    <w:rsid w:val="00B81864"/>
    <w:rsid w:val="00B81CDC"/>
    <w:rsid w:val="00B8222E"/>
    <w:rsid w:val="00B822A8"/>
    <w:rsid w:val="00B8244C"/>
    <w:rsid w:val="00B82651"/>
    <w:rsid w:val="00B8269E"/>
    <w:rsid w:val="00B826D7"/>
    <w:rsid w:val="00B82987"/>
    <w:rsid w:val="00B82A7C"/>
    <w:rsid w:val="00B82E96"/>
    <w:rsid w:val="00B82F2E"/>
    <w:rsid w:val="00B83133"/>
    <w:rsid w:val="00B83147"/>
    <w:rsid w:val="00B8320C"/>
    <w:rsid w:val="00B83BC2"/>
    <w:rsid w:val="00B83C45"/>
    <w:rsid w:val="00B83F7D"/>
    <w:rsid w:val="00B8418F"/>
    <w:rsid w:val="00B84237"/>
    <w:rsid w:val="00B8432C"/>
    <w:rsid w:val="00B844F7"/>
    <w:rsid w:val="00B8461C"/>
    <w:rsid w:val="00B853CD"/>
    <w:rsid w:val="00B85682"/>
    <w:rsid w:val="00B8577A"/>
    <w:rsid w:val="00B85E20"/>
    <w:rsid w:val="00B86008"/>
    <w:rsid w:val="00B8638E"/>
    <w:rsid w:val="00B869DE"/>
    <w:rsid w:val="00B869F8"/>
    <w:rsid w:val="00B86A2E"/>
    <w:rsid w:val="00B86A52"/>
    <w:rsid w:val="00B86C14"/>
    <w:rsid w:val="00B86D99"/>
    <w:rsid w:val="00B86DE8"/>
    <w:rsid w:val="00B874A4"/>
    <w:rsid w:val="00B87519"/>
    <w:rsid w:val="00B875DA"/>
    <w:rsid w:val="00B87756"/>
    <w:rsid w:val="00B87821"/>
    <w:rsid w:val="00B87C10"/>
    <w:rsid w:val="00B87EBA"/>
    <w:rsid w:val="00B90697"/>
    <w:rsid w:val="00B90779"/>
    <w:rsid w:val="00B9096B"/>
    <w:rsid w:val="00B90B8D"/>
    <w:rsid w:val="00B90C96"/>
    <w:rsid w:val="00B90F95"/>
    <w:rsid w:val="00B91088"/>
    <w:rsid w:val="00B91923"/>
    <w:rsid w:val="00B91FD1"/>
    <w:rsid w:val="00B922C5"/>
    <w:rsid w:val="00B92794"/>
    <w:rsid w:val="00B92CDB"/>
    <w:rsid w:val="00B9317E"/>
    <w:rsid w:val="00B93337"/>
    <w:rsid w:val="00B93634"/>
    <w:rsid w:val="00B93DB6"/>
    <w:rsid w:val="00B9466C"/>
    <w:rsid w:val="00B94DF7"/>
    <w:rsid w:val="00B95383"/>
    <w:rsid w:val="00B95730"/>
    <w:rsid w:val="00B957ED"/>
    <w:rsid w:val="00B95845"/>
    <w:rsid w:val="00B95D45"/>
    <w:rsid w:val="00B95EFD"/>
    <w:rsid w:val="00B960D8"/>
    <w:rsid w:val="00B96619"/>
    <w:rsid w:val="00B96A30"/>
    <w:rsid w:val="00B96B12"/>
    <w:rsid w:val="00B97327"/>
    <w:rsid w:val="00B9732E"/>
    <w:rsid w:val="00B97412"/>
    <w:rsid w:val="00B9752D"/>
    <w:rsid w:val="00B97B66"/>
    <w:rsid w:val="00BA0511"/>
    <w:rsid w:val="00BA06A8"/>
    <w:rsid w:val="00BA1318"/>
    <w:rsid w:val="00BA1409"/>
    <w:rsid w:val="00BA1939"/>
    <w:rsid w:val="00BA199C"/>
    <w:rsid w:val="00BA1ADD"/>
    <w:rsid w:val="00BA1B56"/>
    <w:rsid w:val="00BA1BD1"/>
    <w:rsid w:val="00BA1D1B"/>
    <w:rsid w:val="00BA1ED3"/>
    <w:rsid w:val="00BA26DB"/>
    <w:rsid w:val="00BA2DB0"/>
    <w:rsid w:val="00BA308C"/>
    <w:rsid w:val="00BA3407"/>
    <w:rsid w:val="00BA37E7"/>
    <w:rsid w:val="00BA382F"/>
    <w:rsid w:val="00BA3DAB"/>
    <w:rsid w:val="00BA3F19"/>
    <w:rsid w:val="00BA4323"/>
    <w:rsid w:val="00BA4A46"/>
    <w:rsid w:val="00BA4ABA"/>
    <w:rsid w:val="00BA4C7F"/>
    <w:rsid w:val="00BA4E14"/>
    <w:rsid w:val="00BA4E6E"/>
    <w:rsid w:val="00BA51CB"/>
    <w:rsid w:val="00BA527C"/>
    <w:rsid w:val="00BA5A84"/>
    <w:rsid w:val="00BA5BC8"/>
    <w:rsid w:val="00BA5E81"/>
    <w:rsid w:val="00BA61FF"/>
    <w:rsid w:val="00BA68F9"/>
    <w:rsid w:val="00BA69EA"/>
    <w:rsid w:val="00BA6B66"/>
    <w:rsid w:val="00BA6B93"/>
    <w:rsid w:val="00BA6E48"/>
    <w:rsid w:val="00BA6F0D"/>
    <w:rsid w:val="00BA73C4"/>
    <w:rsid w:val="00BA779D"/>
    <w:rsid w:val="00BB045C"/>
    <w:rsid w:val="00BB097B"/>
    <w:rsid w:val="00BB0A0E"/>
    <w:rsid w:val="00BB0E2B"/>
    <w:rsid w:val="00BB1006"/>
    <w:rsid w:val="00BB17C8"/>
    <w:rsid w:val="00BB19BA"/>
    <w:rsid w:val="00BB1F57"/>
    <w:rsid w:val="00BB2039"/>
    <w:rsid w:val="00BB20D1"/>
    <w:rsid w:val="00BB21FB"/>
    <w:rsid w:val="00BB23DF"/>
    <w:rsid w:val="00BB2470"/>
    <w:rsid w:val="00BB24E1"/>
    <w:rsid w:val="00BB252D"/>
    <w:rsid w:val="00BB2CFE"/>
    <w:rsid w:val="00BB31CD"/>
    <w:rsid w:val="00BB3418"/>
    <w:rsid w:val="00BB3AAC"/>
    <w:rsid w:val="00BB3C7D"/>
    <w:rsid w:val="00BB3D21"/>
    <w:rsid w:val="00BB43F0"/>
    <w:rsid w:val="00BB44D8"/>
    <w:rsid w:val="00BB44FD"/>
    <w:rsid w:val="00BB4537"/>
    <w:rsid w:val="00BB4714"/>
    <w:rsid w:val="00BB4B20"/>
    <w:rsid w:val="00BB4EFB"/>
    <w:rsid w:val="00BB5109"/>
    <w:rsid w:val="00BB573C"/>
    <w:rsid w:val="00BB581E"/>
    <w:rsid w:val="00BB590A"/>
    <w:rsid w:val="00BB60FD"/>
    <w:rsid w:val="00BB6689"/>
    <w:rsid w:val="00BB6864"/>
    <w:rsid w:val="00BB6EE4"/>
    <w:rsid w:val="00BB6EEC"/>
    <w:rsid w:val="00BB6F61"/>
    <w:rsid w:val="00BB77E6"/>
    <w:rsid w:val="00BC07EA"/>
    <w:rsid w:val="00BC095E"/>
    <w:rsid w:val="00BC0AA0"/>
    <w:rsid w:val="00BC0E33"/>
    <w:rsid w:val="00BC0ED2"/>
    <w:rsid w:val="00BC1102"/>
    <w:rsid w:val="00BC1113"/>
    <w:rsid w:val="00BC138F"/>
    <w:rsid w:val="00BC1D4F"/>
    <w:rsid w:val="00BC1F16"/>
    <w:rsid w:val="00BC24A0"/>
    <w:rsid w:val="00BC27D2"/>
    <w:rsid w:val="00BC2B87"/>
    <w:rsid w:val="00BC3399"/>
    <w:rsid w:val="00BC33A2"/>
    <w:rsid w:val="00BC33B1"/>
    <w:rsid w:val="00BC3BFC"/>
    <w:rsid w:val="00BC438A"/>
    <w:rsid w:val="00BC45AC"/>
    <w:rsid w:val="00BC4626"/>
    <w:rsid w:val="00BC50B4"/>
    <w:rsid w:val="00BC5295"/>
    <w:rsid w:val="00BC5501"/>
    <w:rsid w:val="00BC605E"/>
    <w:rsid w:val="00BC6183"/>
    <w:rsid w:val="00BC63A0"/>
    <w:rsid w:val="00BC6428"/>
    <w:rsid w:val="00BC6BFB"/>
    <w:rsid w:val="00BC6E9E"/>
    <w:rsid w:val="00BC7325"/>
    <w:rsid w:val="00BC732A"/>
    <w:rsid w:val="00BC74C5"/>
    <w:rsid w:val="00BC7B45"/>
    <w:rsid w:val="00BC7D62"/>
    <w:rsid w:val="00BC7FC4"/>
    <w:rsid w:val="00BD0018"/>
    <w:rsid w:val="00BD06DE"/>
    <w:rsid w:val="00BD0DD4"/>
    <w:rsid w:val="00BD1365"/>
    <w:rsid w:val="00BD137A"/>
    <w:rsid w:val="00BD1FCB"/>
    <w:rsid w:val="00BD2120"/>
    <w:rsid w:val="00BD23E9"/>
    <w:rsid w:val="00BD23F9"/>
    <w:rsid w:val="00BD29DC"/>
    <w:rsid w:val="00BD29DD"/>
    <w:rsid w:val="00BD2A98"/>
    <w:rsid w:val="00BD31BA"/>
    <w:rsid w:val="00BD34E0"/>
    <w:rsid w:val="00BD35B2"/>
    <w:rsid w:val="00BD3CD1"/>
    <w:rsid w:val="00BD4B77"/>
    <w:rsid w:val="00BD4D11"/>
    <w:rsid w:val="00BD4DF7"/>
    <w:rsid w:val="00BD5120"/>
    <w:rsid w:val="00BD542F"/>
    <w:rsid w:val="00BD55F7"/>
    <w:rsid w:val="00BD61EE"/>
    <w:rsid w:val="00BD62D8"/>
    <w:rsid w:val="00BD6E76"/>
    <w:rsid w:val="00BD6E9E"/>
    <w:rsid w:val="00BD7179"/>
    <w:rsid w:val="00BD7199"/>
    <w:rsid w:val="00BD767C"/>
    <w:rsid w:val="00BD7E7E"/>
    <w:rsid w:val="00BE0079"/>
    <w:rsid w:val="00BE027F"/>
    <w:rsid w:val="00BE0AF6"/>
    <w:rsid w:val="00BE103D"/>
    <w:rsid w:val="00BE12F5"/>
    <w:rsid w:val="00BE1B5D"/>
    <w:rsid w:val="00BE1EA1"/>
    <w:rsid w:val="00BE1F03"/>
    <w:rsid w:val="00BE2DBA"/>
    <w:rsid w:val="00BE2E08"/>
    <w:rsid w:val="00BE3266"/>
    <w:rsid w:val="00BE34BE"/>
    <w:rsid w:val="00BE3509"/>
    <w:rsid w:val="00BE3E8C"/>
    <w:rsid w:val="00BE4A52"/>
    <w:rsid w:val="00BE4A78"/>
    <w:rsid w:val="00BE4C9B"/>
    <w:rsid w:val="00BE4E46"/>
    <w:rsid w:val="00BE502B"/>
    <w:rsid w:val="00BE555B"/>
    <w:rsid w:val="00BE5804"/>
    <w:rsid w:val="00BE58A7"/>
    <w:rsid w:val="00BE5C59"/>
    <w:rsid w:val="00BE61E7"/>
    <w:rsid w:val="00BE6635"/>
    <w:rsid w:val="00BE69B9"/>
    <w:rsid w:val="00BE73C0"/>
    <w:rsid w:val="00BE73CE"/>
    <w:rsid w:val="00BE7C6C"/>
    <w:rsid w:val="00BF010E"/>
    <w:rsid w:val="00BF0113"/>
    <w:rsid w:val="00BF0128"/>
    <w:rsid w:val="00BF02CC"/>
    <w:rsid w:val="00BF075D"/>
    <w:rsid w:val="00BF0AB4"/>
    <w:rsid w:val="00BF0B52"/>
    <w:rsid w:val="00BF0F7E"/>
    <w:rsid w:val="00BF0F93"/>
    <w:rsid w:val="00BF130C"/>
    <w:rsid w:val="00BF1502"/>
    <w:rsid w:val="00BF1554"/>
    <w:rsid w:val="00BF1BF9"/>
    <w:rsid w:val="00BF1DD8"/>
    <w:rsid w:val="00BF2218"/>
    <w:rsid w:val="00BF224A"/>
    <w:rsid w:val="00BF2425"/>
    <w:rsid w:val="00BF2519"/>
    <w:rsid w:val="00BF25AF"/>
    <w:rsid w:val="00BF2A23"/>
    <w:rsid w:val="00BF3235"/>
    <w:rsid w:val="00BF3476"/>
    <w:rsid w:val="00BF358C"/>
    <w:rsid w:val="00BF42C3"/>
    <w:rsid w:val="00BF42CE"/>
    <w:rsid w:val="00BF43EA"/>
    <w:rsid w:val="00BF449D"/>
    <w:rsid w:val="00BF46B1"/>
    <w:rsid w:val="00BF47F0"/>
    <w:rsid w:val="00BF4880"/>
    <w:rsid w:val="00BF4A02"/>
    <w:rsid w:val="00BF4C09"/>
    <w:rsid w:val="00BF4C13"/>
    <w:rsid w:val="00BF4C9C"/>
    <w:rsid w:val="00BF4FB8"/>
    <w:rsid w:val="00BF5217"/>
    <w:rsid w:val="00BF53A4"/>
    <w:rsid w:val="00BF546F"/>
    <w:rsid w:val="00BF57CD"/>
    <w:rsid w:val="00BF57E3"/>
    <w:rsid w:val="00BF5CD1"/>
    <w:rsid w:val="00BF5E3E"/>
    <w:rsid w:val="00BF5E9F"/>
    <w:rsid w:val="00BF5EC3"/>
    <w:rsid w:val="00BF6192"/>
    <w:rsid w:val="00BF623C"/>
    <w:rsid w:val="00BF6589"/>
    <w:rsid w:val="00BF665C"/>
    <w:rsid w:val="00BF6876"/>
    <w:rsid w:val="00BF6C55"/>
    <w:rsid w:val="00BF6E9C"/>
    <w:rsid w:val="00BF7287"/>
    <w:rsid w:val="00BF74D7"/>
    <w:rsid w:val="00BF7795"/>
    <w:rsid w:val="00BF7F0C"/>
    <w:rsid w:val="00BF7F9E"/>
    <w:rsid w:val="00C00D47"/>
    <w:rsid w:val="00C01017"/>
    <w:rsid w:val="00C0104F"/>
    <w:rsid w:val="00C0124B"/>
    <w:rsid w:val="00C01428"/>
    <w:rsid w:val="00C0170B"/>
    <w:rsid w:val="00C01E7D"/>
    <w:rsid w:val="00C0216F"/>
    <w:rsid w:val="00C024DB"/>
    <w:rsid w:val="00C024DD"/>
    <w:rsid w:val="00C0279F"/>
    <w:rsid w:val="00C029C6"/>
    <w:rsid w:val="00C0300A"/>
    <w:rsid w:val="00C0324C"/>
    <w:rsid w:val="00C03339"/>
    <w:rsid w:val="00C03651"/>
    <w:rsid w:val="00C03982"/>
    <w:rsid w:val="00C039AA"/>
    <w:rsid w:val="00C039B2"/>
    <w:rsid w:val="00C03A3A"/>
    <w:rsid w:val="00C03EEF"/>
    <w:rsid w:val="00C03F5E"/>
    <w:rsid w:val="00C03F64"/>
    <w:rsid w:val="00C0426B"/>
    <w:rsid w:val="00C045DF"/>
    <w:rsid w:val="00C04662"/>
    <w:rsid w:val="00C04820"/>
    <w:rsid w:val="00C04B1A"/>
    <w:rsid w:val="00C04C4B"/>
    <w:rsid w:val="00C0509D"/>
    <w:rsid w:val="00C05140"/>
    <w:rsid w:val="00C0542F"/>
    <w:rsid w:val="00C0568C"/>
    <w:rsid w:val="00C05F29"/>
    <w:rsid w:val="00C0602E"/>
    <w:rsid w:val="00C06183"/>
    <w:rsid w:val="00C064C0"/>
    <w:rsid w:val="00C0664E"/>
    <w:rsid w:val="00C06845"/>
    <w:rsid w:val="00C06F8C"/>
    <w:rsid w:val="00C07247"/>
    <w:rsid w:val="00C07826"/>
    <w:rsid w:val="00C07A4E"/>
    <w:rsid w:val="00C07A5C"/>
    <w:rsid w:val="00C07C4E"/>
    <w:rsid w:val="00C07C75"/>
    <w:rsid w:val="00C1015C"/>
    <w:rsid w:val="00C1015F"/>
    <w:rsid w:val="00C10502"/>
    <w:rsid w:val="00C1077A"/>
    <w:rsid w:val="00C10A42"/>
    <w:rsid w:val="00C11FF1"/>
    <w:rsid w:val="00C121B0"/>
    <w:rsid w:val="00C12E86"/>
    <w:rsid w:val="00C1363F"/>
    <w:rsid w:val="00C13773"/>
    <w:rsid w:val="00C13B5D"/>
    <w:rsid w:val="00C142AB"/>
    <w:rsid w:val="00C14352"/>
    <w:rsid w:val="00C1441E"/>
    <w:rsid w:val="00C1473C"/>
    <w:rsid w:val="00C14A7F"/>
    <w:rsid w:val="00C14BC7"/>
    <w:rsid w:val="00C15392"/>
    <w:rsid w:val="00C15722"/>
    <w:rsid w:val="00C15B37"/>
    <w:rsid w:val="00C16028"/>
    <w:rsid w:val="00C16547"/>
    <w:rsid w:val="00C165EF"/>
    <w:rsid w:val="00C16F59"/>
    <w:rsid w:val="00C1731E"/>
    <w:rsid w:val="00C17488"/>
    <w:rsid w:val="00C17B06"/>
    <w:rsid w:val="00C17B41"/>
    <w:rsid w:val="00C17E3C"/>
    <w:rsid w:val="00C17F4A"/>
    <w:rsid w:val="00C17FFD"/>
    <w:rsid w:val="00C20980"/>
    <w:rsid w:val="00C21232"/>
    <w:rsid w:val="00C2128B"/>
    <w:rsid w:val="00C2139B"/>
    <w:rsid w:val="00C215E9"/>
    <w:rsid w:val="00C21FB7"/>
    <w:rsid w:val="00C221E1"/>
    <w:rsid w:val="00C2241A"/>
    <w:rsid w:val="00C226A8"/>
    <w:rsid w:val="00C22C79"/>
    <w:rsid w:val="00C22D68"/>
    <w:rsid w:val="00C22E3E"/>
    <w:rsid w:val="00C23513"/>
    <w:rsid w:val="00C237F9"/>
    <w:rsid w:val="00C23C6E"/>
    <w:rsid w:val="00C24A3F"/>
    <w:rsid w:val="00C2578F"/>
    <w:rsid w:val="00C25A3B"/>
    <w:rsid w:val="00C25EED"/>
    <w:rsid w:val="00C25FC7"/>
    <w:rsid w:val="00C2619F"/>
    <w:rsid w:val="00C265CD"/>
    <w:rsid w:val="00C265EA"/>
    <w:rsid w:val="00C26644"/>
    <w:rsid w:val="00C26688"/>
    <w:rsid w:val="00C266C5"/>
    <w:rsid w:val="00C26869"/>
    <w:rsid w:val="00C26D43"/>
    <w:rsid w:val="00C26F06"/>
    <w:rsid w:val="00C26FAA"/>
    <w:rsid w:val="00C27145"/>
    <w:rsid w:val="00C27A0B"/>
    <w:rsid w:val="00C301A8"/>
    <w:rsid w:val="00C30373"/>
    <w:rsid w:val="00C305AC"/>
    <w:rsid w:val="00C306D9"/>
    <w:rsid w:val="00C30721"/>
    <w:rsid w:val="00C31131"/>
    <w:rsid w:val="00C31222"/>
    <w:rsid w:val="00C3222E"/>
    <w:rsid w:val="00C3234B"/>
    <w:rsid w:val="00C32459"/>
    <w:rsid w:val="00C324BB"/>
    <w:rsid w:val="00C32759"/>
    <w:rsid w:val="00C328B4"/>
    <w:rsid w:val="00C32CAB"/>
    <w:rsid w:val="00C33026"/>
    <w:rsid w:val="00C3344A"/>
    <w:rsid w:val="00C3388F"/>
    <w:rsid w:val="00C338B2"/>
    <w:rsid w:val="00C33A17"/>
    <w:rsid w:val="00C33B6A"/>
    <w:rsid w:val="00C33CC9"/>
    <w:rsid w:val="00C33E7C"/>
    <w:rsid w:val="00C342B4"/>
    <w:rsid w:val="00C34AA8"/>
    <w:rsid w:val="00C34B35"/>
    <w:rsid w:val="00C34CAA"/>
    <w:rsid w:val="00C34D82"/>
    <w:rsid w:val="00C34DA4"/>
    <w:rsid w:val="00C35025"/>
    <w:rsid w:val="00C35173"/>
    <w:rsid w:val="00C352A6"/>
    <w:rsid w:val="00C356D5"/>
    <w:rsid w:val="00C3631A"/>
    <w:rsid w:val="00C36604"/>
    <w:rsid w:val="00C3672D"/>
    <w:rsid w:val="00C36E0F"/>
    <w:rsid w:val="00C36F70"/>
    <w:rsid w:val="00C36FEC"/>
    <w:rsid w:val="00C37387"/>
    <w:rsid w:val="00C37396"/>
    <w:rsid w:val="00C376AD"/>
    <w:rsid w:val="00C3797E"/>
    <w:rsid w:val="00C402B2"/>
    <w:rsid w:val="00C403B4"/>
    <w:rsid w:val="00C40981"/>
    <w:rsid w:val="00C40A5C"/>
    <w:rsid w:val="00C40C28"/>
    <w:rsid w:val="00C40C82"/>
    <w:rsid w:val="00C40E70"/>
    <w:rsid w:val="00C410DA"/>
    <w:rsid w:val="00C41121"/>
    <w:rsid w:val="00C4135F"/>
    <w:rsid w:val="00C41598"/>
    <w:rsid w:val="00C41C79"/>
    <w:rsid w:val="00C41E4A"/>
    <w:rsid w:val="00C41EDD"/>
    <w:rsid w:val="00C41EF3"/>
    <w:rsid w:val="00C42CC2"/>
    <w:rsid w:val="00C42F6D"/>
    <w:rsid w:val="00C440CD"/>
    <w:rsid w:val="00C44334"/>
    <w:rsid w:val="00C444A4"/>
    <w:rsid w:val="00C44F73"/>
    <w:rsid w:val="00C44FED"/>
    <w:rsid w:val="00C4519D"/>
    <w:rsid w:val="00C45335"/>
    <w:rsid w:val="00C4533D"/>
    <w:rsid w:val="00C45622"/>
    <w:rsid w:val="00C45686"/>
    <w:rsid w:val="00C45ECD"/>
    <w:rsid w:val="00C45F68"/>
    <w:rsid w:val="00C462AD"/>
    <w:rsid w:val="00C46548"/>
    <w:rsid w:val="00C46704"/>
    <w:rsid w:val="00C46754"/>
    <w:rsid w:val="00C46E28"/>
    <w:rsid w:val="00C46E72"/>
    <w:rsid w:val="00C475B8"/>
    <w:rsid w:val="00C476E8"/>
    <w:rsid w:val="00C47965"/>
    <w:rsid w:val="00C47A6A"/>
    <w:rsid w:val="00C47C10"/>
    <w:rsid w:val="00C47F85"/>
    <w:rsid w:val="00C50010"/>
    <w:rsid w:val="00C502CD"/>
    <w:rsid w:val="00C5036A"/>
    <w:rsid w:val="00C5041C"/>
    <w:rsid w:val="00C50830"/>
    <w:rsid w:val="00C50ABA"/>
    <w:rsid w:val="00C50E06"/>
    <w:rsid w:val="00C51284"/>
    <w:rsid w:val="00C5169B"/>
    <w:rsid w:val="00C51725"/>
    <w:rsid w:val="00C519C1"/>
    <w:rsid w:val="00C51E68"/>
    <w:rsid w:val="00C51E79"/>
    <w:rsid w:val="00C51EF3"/>
    <w:rsid w:val="00C520A0"/>
    <w:rsid w:val="00C52360"/>
    <w:rsid w:val="00C5259A"/>
    <w:rsid w:val="00C52A67"/>
    <w:rsid w:val="00C52F56"/>
    <w:rsid w:val="00C53761"/>
    <w:rsid w:val="00C53946"/>
    <w:rsid w:val="00C53A86"/>
    <w:rsid w:val="00C53C68"/>
    <w:rsid w:val="00C53F12"/>
    <w:rsid w:val="00C54245"/>
    <w:rsid w:val="00C543CE"/>
    <w:rsid w:val="00C5488F"/>
    <w:rsid w:val="00C54A7F"/>
    <w:rsid w:val="00C54B18"/>
    <w:rsid w:val="00C54B30"/>
    <w:rsid w:val="00C54B37"/>
    <w:rsid w:val="00C54B40"/>
    <w:rsid w:val="00C54FBD"/>
    <w:rsid w:val="00C553DC"/>
    <w:rsid w:val="00C554EF"/>
    <w:rsid w:val="00C555E7"/>
    <w:rsid w:val="00C55695"/>
    <w:rsid w:val="00C564BC"/>
    <w:rsid w:val="00C568E0"/>
    <w:rsid w:val="00C56C80"/>
    <w:rsid w:val="00C56EEA"/>
    <w:rsid w:val="00C57399"/>
    <w:rsid w:val="00C574D5"/>
    <w:rsid w:val="00C578C8"/>
    <w:rsid w:val="00C579E2"/>
    <w:rsid w:val="00C57B93"/>
    <w:rsid w:val="00C57C51"/>
    <w:rsid w:val="00C57C67"/>
    <w:rsid w:val="00C60136"/>
    <w:rsid w:val="00C604BF"/>
    <w:rsid w:val="00C604EF"/>
    <w:rsid w:val="00C610E6"/>
    <w:rsid w:val="00C61437"/>
    <w:rsid w:val="00C61494"/>
    <w:rsid w:val="00C61851"/>
    <w:rsid w:val="00C61900"/>
    <w:rsid w:val="00C6358E"/>
    <w:rsid w:val="00C635A4"/>
    <w:rsid w:val="00C637C5"/>
    <w:rsid w:val="00C63B13"/>
    <w:rsid w:val="00C63DF1"/>
    <w:rsid w:val="00C6465C"/>
    <w:rsid w:val="00C6468F"/>
    <w:rsid w:val="00C64763"/>
    <w:rsid w:val="00C647BF"/>
    <w:rsid w:val="00C64EAB"/>
    <w:rsid w:val="00C64F05"/>
    <w:rsid w:val="00C652E3"/>
    <w:rsid w:val="00C6547E"/>
    <w:rsid w:val="00C656A1"/>
    <w:rsid w:val="00C65705"/>
    <w:rsid w:val="00C65B1F"/>
    <w:rsid w:val="00C65B93"/>
    <w:rsid w:val="00C65C35"/>
    <w:rsid w:val="00C65EC0"/>
    <w:rsid w:val="00C66096"/>
    <w:rsid w:val="00C66152"/>
    <w:rsid w:val="00C66F02"/>
    <w:rsid w:val="00C6724D"/>
    <w:rsid w:val="00C67595"/>
    <w:rsid w:val="00C67A35"/>
    <w:rsid w:val="00C67AD2"/>
    <w:rsid w:val="00C67D19"/>
    <w:rsid w:val="00C67ECE"/>
    <w:rsid w:val="00C70140"/>
    <w:rsid w:val="00C701F2"/>
    <w:rsid w:val="00C708B4"/>
    <w:rsid w:val="00C70E86"/>
    <w:rsid w:val="00C71239"/>
    <w:rsid w:val="00C714EC"/>
    <w:rsid w:val="00C716B2"/>
    <w:rsid w:val="00C716CF"/>
    <w:rsid w:val="00C719EB"/>
    <w:rsid w:val="00C722AB"/>
    <w:rsid w:val="00C72A4C"/>
    <w:rsid w:val="00C72BE8"/>
    <w:rsid w:val="00C72C29"/>
    <w:rsid w:val="00C73917"/>
    <w:rsid w:val="00C73A60"/>
    <w:rsid w:val="00C73EB0"/>
    <w:rsid w:val="00C73F32"/>
    <w:rsid w:val="00C741D9"/>
    <w:rsid w:val="00C7444D"/>
    <w:rsid w:val="00C746FB"/>
    <w:rsid w:val="00C74803"/>
    <w:rsid w:val="00C74997"/>
    <w:rsid w:val="00C749A1"/>
    <w:rsid w:val="00C74A42"/>
    <w:rsid w:val="00C74CED"/>
    <w:rsid w:val="00C74EB2"/>
    <w:rsid w:val="00C74FDD"/>
    <w:rsid w:val="00C74FE3"/>
    <w:rsid w:val="00C7510A"/>
    <w:rsid w:val="00C75744"/>
    <w:rsid w:val="00C7579B"/>
    <w:rsid w:val="00C75912"/>
    <w:rsid w:val="00C75A94"/>
    <w:rsid w:val="00C76704"/>
    <w:rsid w:val="00C76AFE"/>
    <w:rsid w:val="00C76E93"/>
    <w:rsid w:val="00C77089"/>
    <w:rsid w:val="00C7715A"/>
    <w:rsid w:val="00C77B43"/>
    <w:rsid w:val="00C77D55"/>
    <w:rsid w:val="00C806FB"/>
    <w:rsid w:val="00C80704"/>
    <w:rsid w:val="00C80901"/>
    <w:rsid w:val="00C809B0"/>
    <w:rsid w:val="00C80A07"/>
    <w:rsid w:val="00C80ED0"/>
    <w:rsid w:val="00C80F10"/>
    <w:rsid w:val="00C81131"/>
    <w:rsid w:val="00C817A3"/>
    <w:rsid w:val="00C81907"/>
    <w:rsid w:val="00C81BF0"/>
    <w:rsid w:val="00C8207E"/>
    <w:rsid w:val="00C820AE"/>
    <w:rsid w:val="00C825B4"/>
    <w:rsid w:val="00C82B88"/>
    <w:rsid w:val="00C82D82"/>
    <w:rsid w:val="00C833CD"/>
    <w:rsid w:val="00C83C5F"/>
    <w:rsid w:val="00C83D19"/>
    <w:rsid w:val="00C83F18"/>
    <w:rsid w:val="00C84817"/>
    <w:rsid w:val="00C84E20"/>
    <w:rsid w:val="00C84ECD"/>
    <w:rsid w:val="00C85496"/>
    <w:rsid w:val="00C85C7A"/>
    <w:rsid w:val="00C861BC"/>
    <w:rsid w:val="00C8622D"/>
    <w:rsid w:val="00C868EA"/>
    <w:rsid w:val="00C86922"/>
    <w:rsid w:val="00C86B09"/>
    <w:rsid w:val="00C872FD"/>
    <w:rsid w:val="00C87462"/>
    <w:rsid w:val="00C876D8"/>
    <w:rsid w:val="00C876E6"/>
    <w:rsid w:val="00C87D27"/>
    <w:rsid w:val="00C87D7C"/>
    <w:rsid w:val="00C87EC8"/>
    <w:rsid w:val="00C901C7"/>
    <w:rsid w:val="00C90C23"/>
    <w:rsid w:val="00C90E44"/>
    <w:rsid w:val="00C90F4B"/>
    <w:rsid w:val="00C91138"/>
    <w:rsid w:val="00C91418"/>
    <w:rsid w:val="00C919F2"/>
    <w:rsid w:val="00C91E47"/>
    <w:rsid w:val="00C91F5F"/>
    <w:rsid w:val="00C9208B"/>
    <w:rsid w:val="00C930CA"/>
    <w:rsid w:val="00C930D8"/>
    <w:rsid w:val="00C9331D"/>
    <w:rsid w:val="00C936B5"/>
    <w:rsid w:val="00C93701"/>
    <w:rsid w:val="00C93808"/>
    <w:rsid w:val="00C93D59"/>
    <w:rsid w:val="00C94BFB"/>
    <w:rsid w:val="00C94C74"/>
    <w:rsid w:val="00C953A5"/>
    <w:rsid w:val="00C95FA3"/>
    <w:rsid w:val="00C9638E"/>
    <w:rsid w:val="00C9682E"/>
    <w:rsid w:val="00C9695B"/>
    <w:rsid w:val="00C969C5"/>
    <w:rsid w:val="00C96A31"/>
    <w:rsid w:val="00C96D2E"/>
    <w:rsid w:val="00C9701E"/>
    <w:rsid w:val="00C9718F"/>
    <w:rsid w:val="00C976A6"/>
    <w:rsid w:val="00C977FE"/>
    <w:rsid w:val="00C97CF7"/>
    <w:rsid w:val="00C97EBD"/>
    <w:rsid w:val="00CA0562"/>
    <w:rsid w:val="00CA0591"/>
    <w:rsid w:val="00CA07E5"/>
    <w:rsid w:val="00CA0935"/>
    <w:rsid w:val="00CA0AF4"/>
    <w:rsid w:val="00CA0ECB"/>
    <w:rsid w:val="00CA1121"/>
    <w:rsid w:val="00CA162F"/>
    <w:rsid w:val="00CA167D"/>
    <w:rsid w:val="00CA167E"/>
    <w:rsid w:val="00CA180C"/>
    <w:rsid w:val="00CA1E0D"/>
    <w:rsid w:val="00CA235B"/>
    <w:rsid w:val="00CA23AC"/>
    <w:rsid w:val="00CA2527"/>
    <w:rsid w:val="00CA27E9"/>
    <w:rsid w:val="00CA29E7"/>
    <w:rsid w:val="00CA3352"/>
    <w:rsid w:val="00CA3465"/>
    <w:rsid w:val="00CA3602"/>
    <w:rsid w:val="00CA37C4"/>
    <w:rsid w:val="00CA3B56"/>
    <w:rsid w:val="00CA3BB3"/>
    <w:rsid w:val="00CA43A3"/>
    <w:rsid w:val="00CA4B0D"/>
    <w:rsid w:val="00CA4CEE"/>
    <w:rsid w:val="00CA4F4F"/>
    <w:rsid w:val="00CA5989"/>
    <w:rsid w:val="00CA5CB2"/>
    <w:rsid w:val="00CA5DFA"/>
    <w:rsid w:val="00CA5FFA"/>
    <w:rsid w:val="00CA642E"/>
    <w:rsid w:val="00CA6623"/>
    <w:rsid w:val="00CA6C1A"/>
    <w:rsid w:val="00CA703A"/>
    <w:rsid w:val="00CA7FD5"/>
    <w:rsid w:val="00CB01F2"/>
    <w:rsid w:val="00CB02D2"/>
    <w:rsid w:val="00CB03E0"/>
    <w:rsid w:val="00CB094C"/>
    <w:rsid w:val="00CB0A32"/>
    <w:rsid w:val="00CB0C3B"/>
    <w:rsid w:val="00CB0E61"/>
    <w:rsid w:val="00CB0FAE"/>
    <w:rsid w:val="00CB0FB6"/>
    <w:rsid w:val="00CB1260"/>
    <w:rsid w:val="00CB144E"/>
    <w:rsid w:val="00CB18EA"/>
    <w:rsid w:val="00CB19F7"/>
    <w:rsid w:val="00CB2058"/>
    <w:rsid w:val="00CB2137"/>
    <w:rsid w:val="00CB21C5"/>
    <w:rsid w:val="00CB22B2"/>
    <w:rsid w:val="00CB2644"/>
    <w:rsid w:val="00CB26D8"/>
    <w:rsid w:val="00CB27FB"/>
    <w:rsid w:val="00CB2BCE"/>
    <w:rsid w:val="00CB2C2C"/>
    <w:rsid w:val="00CB2E68"/>
    <w:rsid w:val="00CB334D"/>
    <w:rsid w:val="00CB33E7"/>
    <w:rsid w:val="00CB38E4"/>
    <w:rsid w:val="00CB42CB"/>
    <w:rsid w:val="00CB4718"/>
    <w:rsid w:val="00CB4AAD"/>
    <w:rsid w:val="00CB4C63"/>
    <w:rsid w:val="00CB4CBD"/>
    <w:rsid w:val="00CB4EFF"/>
    <w:rsid w:val="00CB5035"/>
    <w:rsid w:val="00CB52E5"/>
    <w:rsid w:val="00CB5351"/>
    <w:rsid w:val="00CB5396"/>
    <w:rsid w:val="00CB5445"/>
    <w:rsid w:val="00CB5654"/>
    <w:rsid w:val="00CB568C"/>
    <w:rsid w:val="00CB57C7"/>
    <w:rsid w:val="00CB5C9D"/>
    <w:rsid w:val="00CB687B"/>
    <w:rsid w:val="00CB70D1"/>
    <w:rsid w:val="00CB7CF1"/>
    <w:rsid w:val="00CB7E67"/>
    <w:rsid w:val="00CB7F2F"/>
    <w:rsid w:val="00CC0B43"/>
    <w:rsid w:val="00CC1256"/>
    <w:rsid w:val="00CC1566"/>
    <w:rsid w:val="00CC19CC"/>
    <w:rsid w:val="00CC1AAA"/>
    <w:rsid w:val="00CC226A"/>
    <w:rsid w:val="00CC229D"/>
    <w:rsid w:val="00CC2841"/>
    <w:rsid w:val="00CC29F1"/>
    <w:rsid w:val="00CC2BCC"/>
    <w:rsid w:val="00CC33B2"/>
    <w:rsid w:val="00CC3934"/>
    <w:rsid w:val="00CC3AA1"/>
    <w:rsid w:val="00CC3D50"/>
    <w:rsid w:val="00CC3EE2"/>
    <w:rsid w:val="00CC4046"/>
    <w:rsid w:val="00CC447D"/>
    <w:rsid w:val="00CC505F"/>
    <w:rsid w:val="00CC573A"/>
    <w:rsid w:val="00CC5780"/>
    <w:rsid w:val="00CC59BF"/>
    <w:rsid w:val="00CC5A86"/>
    <w:rsid w:val="00CC5E99"/>
    <w:rsid w:val="00CC5F46"/>
    <w:rsid w:val="00CC6185"/>
    <w:rsid w:val="00CC64C9"/>
    <w:rsid w:val="00CC655B"/>
    <w:rsid w:val="00CC6666"/>
    <w:rsid w:val="00CC668E"/>
    <w:rsid w:val="00CC70C9"/>
    <w:rsid w:val="00CC7A74"/>
    <w:rsid w:val="00CC7CBE"/>
    <w:rsid w:val="00CD02C9"/>
    <w:rsid w:val="00CD0996"/>
    <w:rsid w:val="00CD191E"/>
    <w:rsid w:val="00CD1A52"/>
    <w:rsid w:val="00CD1ECE"/>
    <w:rsid w:val="00CD1FA3"/>
    <w:rsid w:val="00CD20AE"/>
    <w:rsid w:val="00CD2676"/>
    <w:rsid w:val="00CD2755"/>
    <w:rsid w:val="00CD2C22"/>
    <w:rsid w:val="00CD2C4B"/>
    <w:rsid w:val="00CD2C4F"/>
    <w:rsid w:val="00CD32C3"/>
    <w:rsid w:val="00CD3490"/>
    <w:rsid w:val="00CD3926"/>
    <w:rsid w:val="00CD3C05"/>
    <w:rsid w:val="00CD3C0E"/>
    <w:rsid w:val="00CD3D6D"/>
    <w:rsid w:val="00CD43F5"/>
    <w:rsid w:val="00CD461A"/>
    <w:rsid w:val="00CD4741"/>
    <w:rsid w:val="00CD4984"/>
    <w:rsid w:val="00CD498A"/>
    <w:rsid w:val="00CD4DB4"/>
    <w:rsid w:val="00CD525A"/>
    <w:rsid w:val="00CD543C"/>
    <w:rsid w:val="00CD563B"/>
    <w:rsid w:val="00CD573C"/>
    <w:rsid w:val="00CD5869"/>
    <w:rsid w:val="00CD61E6"/>
    <w:rsid w:val="00CD63E5"/>
    <w:rsid w:val="00CD6BC9"/>
    <w:rsid w:val="00CD6E28"/>
    <w:rsid w:val="00CD6E6E"/>
    <w:rsid w:val="00CD7085"/>
    <w:rsid w:val="00CD7093"/>
    <w:rsid w:val="00CD70A4"/>
    <w:rsid w:val="00CD70DA"/>
    <w:rsid w:val="00CD7126"/>
    <w:rsid w:val="00CD72A3"/>
    <w:rsid w:val="00CD7391"/>
    <w:rsid w:val="00CD7492"/>
    <w:rsid w:val="00CD7BD3"/>
    <w:rsid w:val="00CD7C47"/>
    <w:rsid w:val="00CD7C62"/>
    <w:rsid w:val="00CE01CC"/>
    <w:rsid w:val="00CE036F"/>
    <w:rsid w:val="00CE0607"/>
    <w:rsid w:val="00CE082D"/>
    <w:rsid w:val="00CE1082"/>
    <w:rsid w:val="00CE18BF"/>
    <w:rsid w:val="00CE1979"/>
    <w:rsid w:val="00CE19E6"/>
    <w:rsid w:val="00CE1AC2"/>
    <w:rsid w:val="00CE1CA5"/>
    <w:rsid w:val="00CE1DE3"/>
    <w:rsid w:val="00CE2056"/>
    <w:rsid w:val="00CE2731"/>
    <w:rsid w:val="00CE27C5"/>
    <w:rsid w:val="00CE280B"/>
    <w:rsid w:val="00CE2DFE"/>
    <w:rsid w:val="00CE2E3D"/>
    <w:rsid w:val="00CE33BF"/>
    <w:rsid w:val="00CE3482"/>
    <w:rsid w:val="00CE354C"/>
    <w:rsid w:val="00CE362E"/>
    <w:rsid w:val="00CE37D1"/>
    <w:rsid w:val="00CE3A6B"/>
    <w:rsid w:val="00CE3BE5"/>
    <w:rsid w:val="00CE3EAB"/>
    <w:rsid w:val="00CE46E4"/>
    <w:rsid w:val="00CE481F"/>
    <w:rsid w:val="00CE48DF"/>
    <w:rsid w:val="00CE48F1"/>
    <w:rsid w:val="00CE4DE0"/>
    <w:rsid w:val="00CE508B"/>
    <w:rsid w:val="00CE52B2"/>
    <w:rsid w:val="00CE5544"/>
    <w:rsid w:val="00CE59C6"/>
    <w:rsid w:val="00CE5D35"/>
    <w:rsid w:val="00CE5F72"/>
    <w:rsid w:val="00CE6010"/>
    <w:rsid w:val="00CE6360"/>
    <w:rsid w:val="00CE636F"/>
    <w:rsid w:val="00CE6822"/>
    <w:rsid w:val="00CE6AEE"/>
    <w:rsid w:val="00CE6BE2"/>
    <w:rsid w:val="00CE70B9"/>
    <w:rsid w:val="00CE7129"/>
    <w:rsid w:val="00CE762A"/>
    <w:rsid w:val="00CE7CE6"/>
    <w:rsid w:val="00CF0245"/>
    <w:rsid w:val="00CF0A5D"/>
    <w:rsid w:val="00CF170B"/>
    <w:rsid w:val="00CF1AA5"/>
    <w:rsid w:val="00CF1BA2"/>
    <w:rsid w:val="00CF21D4"/>
    <w:rsid w:val="00CF22CB"/>
    <w:rsid w:val="00CF24BF"/>
    <w:rsid w:val="00CF2A6F"/>
    <w:rsid w:val="00CF2BD4"/>
    <w:rsid w:val="00CF2BE7"/>
    <w:rsid w:val="00CF2DE5"/>
    <w:rsid w:val="00CF2EFF"/>
    <w:rsid w:val="00CF3033"/>
    <w:rsid w:val="00CF309A"/>
    <w:rsid w:val="00CF310E"/>
    <w:rsid w:val="00CF349C"/>
    <w:rsid w:val="00CF3595"/>
    <w:rsid w:val="00CF3A65"/>
    <w:rsid w:val="00CF3A6F"/>
    <w:rsid w:val="00CF3CB2"/>
    <w:rsid w:val="00CF3D67"/>
    <w:rsid w:val="00CF3F2F"/>
    <w:rsid w:val="00CF481E"/>
    <w:rsid w:val="00CF4D13"/>
    <w:rsid w:val="00CF5259"/>
    <w:rsid w:val="00CF556F"/>
    <w:rsid w:val="00CF5A47"/>
    <w:rsid w:val="00CF5D9C"/>
    <w:rsid w:val="00CF6362"/>
    <w:rsid w:val="00CF68E3"/>
    <w:rsid w:val="00CF6D32"/>
    <w:rsid w:val="00CF7064"/>
    <w:rsid w:val="00CF71C5"/>
    <w:rsid w:val="00CF7456"/>
    <w:rsid w:val="00CF7B5F"/>
    <w:rsid w:val="00CF7C72"/>
    <w:rsid w:val="00D00211"/>
    <w:rsid w:val="00D00353"/>
    <w:rsid w:val="00D006D1"/>
    <w:rsid w:val="00D00819"/>
    <w:rsid w:val="00D00900"/>
    <w:rsid w:val="00D009A2"/>
    <w:rsid w:val="00D00B17"/>
    <w:rsid w:val="00D00E29"/>
    <w:rsid w:val="00D014B5"/>
    <w:rsid w:val="00D014C4"/>
    <w:rsid w:val="00D0159F"/>
    <w:rsid w:val="00D015E2"/>
    <w:rsid w:val="00D017A2"/>
    <w:rsid w:val="00D01A4F"/>
    <w:rsid w:val="00D0214D"/>
    <w:rsid w:val="00D025AE"/>
    <w:rsid w:val="00D02CB3"/>
    <w:rsid w:val="00D02D09"/>
    <w:rsid w:val="00D02D31"/>
    <w:rsid w:val="00D02ECB"/>
    <w:rsid w:val="00D02FCC"/>
    <w:rsid w:val="00D03347"/>
    <w:rsid w:val="00D033D7"/>
    <w:rsid w:val="00D03516"/>
    <w:rsid w:val="00D035B0"/>
    <w:rsid w:val="00D03CF6"/>
    <w:rsid w:val="00D03E2F"/>
    <w:rsid w:val="00D03EED"/>
    <w:rsid w:val="00D04306"/>
    <w:rsid w:val="00D0460C"/>
    <w:rsid w:val="00D04794"/>
    <w:rsid w:val="00D0494A"/>
    <w:rsid w:val="00D04BDD"/>
    <w:rsid w:val="00D04CA3"/>
    <w:rsid w:val="00D04DD8"/>
    <w:rsid w:val="00D05154"/>
    <w:rsid w:val="00D05732"/>
    <w:rsid w:val="00D0627E"/>
    <w:rsid w:val="00D06309"/>
    <w:rsid w:val="00D06708"/>
    <w:rsid w:val="00D06D1A"/>
    <w:rsid w:val="00D07A43"/>
    <w:rsid w:val="00D10128"/>
    <w:rsid w:val="00D10D00"/>
    <w:rsid w:val="00D110B4"/>
    <w:rsid w:val="00D112C0"/>
    <w:rsid w:val="00D11522"/>
    <w:rsid w:val="00D1194B"/>
    <w:rsid w:val="00D11DE1"/>
    <w:rsid w:val="00D126A0"/>
    <w:rsid w:val="00D12F55"/>
    <w:rsid w:val="00D13071"/>
    <w:rsid w:val="00D13087"/>
    <w:rsid w:val="00D13968"/>
    <w:rsid w:val="00D13B03"/>
    <w:rsid w:val="00D14221"/>
    <w:rsid w:val="00D14874"/>
    <w:rsid w:val="00D148BE"/>
    <w:rsid w:val="00D14918"/>
    <w:rsid w:val="00D14943"/>
    <w:rsid w:val="00D14988"/>
    <w:rsid w:val="00D14DDB"/>
    <w:rsid w:val="00D14ED4"/>
    <w:rsid w:val="00D14F7E"/>
    <w:rsid w:val="00D1502C"/>
    <w:rsid w:val="00D15237"/>
    <w:rsid w:val="00D15422"/>
    <w:rsid w:val="00D15633"/>
    <w:rsid w:val="00D15BD4"/>
    <w:rsid w:val="00D15CB1"/>
    <w:rsid w:val="00D15D38"/>
    <w:rsid w:val="00D15E85"/>
    <w:rsid w:val="00D15FD0"/>
    <w:rsid w:val="00D16288"/>
    <w:rsid w:val="00D16511"/>
    <w:rsid w:val="00D16E03"/>
    <w:rsid w:val="00D173EC"/>
    <w:rsid w:val="00D1796C"/>
    <w:rsid w:val="00D179C3"/>
    <w:rsid w:val="00D17B55"/>
    <w:rsid w:val="00D17CAD"/>
    <w:rsid w:val="00D200F9"/>
    <w:rsid w:val="00D2015D"/>
    <w:rsid w:val="00D20FA9"/>
    <w:rsid w:val="00D21537"/>
    <w:rsid w:val="00D21701"/>
    <w:rsid w:val="00D21B42"/>
    <w:rsid w:val="00D21F98"/>
    <w:rsid w:val="00D22821"/>
    <w:rsid w:val="00D2296D"/>
    <w:rsid w:val="00D229FC"/>
    <w:rsid w:val="00D23525"/>
    <w:rsid w:val="00D235A2"/>
    <w:rsid w:val="00D2457D"/>
    <w:rsid w:val="00D24B07"/>
    <w:rsid w:val="00D24BA5"/>
    <w:rsid w:val="00D24D79"/>
    <w:rsid w:val="00D250C4"/>
    <w:rsid w:val="00D254F4"/>
    <w:rsid w:val="00D259F6"/>
    <w:rsid w:val="00D25D92"/>
    <w:rsid w:val="00D2605E"/>
    <w:rsid w:val="00D2670A"/>
    <w:rsid w:val="00D26898"/>
    <w:rsid w:val="00D26C12"/>
    <w:rsid w:val="00D26C6E"/>
    <w:rsid w:val="00D2724B"/>
    <w:rsid w:val="00D275C0"/>
    <w:rsid w:val="00D27831"/>
    <w:rsid w:val="00D278D5"/>
    <w:rsid w:val="00D27D7C"/>
    <w:rsid w:val="00D30146"/>
    <w:rsid w:val="00D30531"/>
    <w:rsid w:val="00D3077F"/>
    <w:rsid w:val="00D30DCE"/>
    <w:rsid w:val="00D3117F"/>
    <w:rsid w:val="00D3142D"/>
    <w:rsid w:val="00D31677"/>
    <w:rsid w:val="00D3169F"/>
    <w:rsid w:val="00D3198F"/>
    <w:rsid w:val="00D31DE6"/>
    <w:rsid w:val="00D32784"/>
    <w:rsid w:val="00D32C83"/>
    <w:rsid w:val="00D32C87"/>
    <w:rsid w:val="00D332F1"/>
    <w:rsid w:val="00D335E5"/>
    <w:rsid w:val="00D33B9B"/>
    <w:rsid w:val="00D33BD5"/>
    <w:rsid w:val="00D33D99"/>
    <w:rsid w:val="00D33DEB"/>
    <w:rsid w:val="00D34E15"/>
    <w:rsid w:val="00D34E46"/>
    <w:rsid w:val="00D351EA"/>
    <w:rsid w:val="00D35569"/>
    <w:rsid w:val="00D35854"/>
    <w:rsid w:val="00D35D65"/>
    <w:rsid w:val="00D35DDE"/>
    <w:rsid w:val="00D35EF4"/>
    <w:rsid w:val="00D3677F"/>
    <w:rsid w:val="00D36A2A"/>
    <w:rsid w:val="00D36DA1"/>
    <w:rsid w:val="00D36F7C"/>
    <w:rsid w:val="00D37ADE"/>
    <w:rsid w:val="00D37DC2"/>
    <w:rsid w:val="00D40288"/>
    <w:rsid w:val="00D40AB0"/>
    <w:rsid w:val="00D40CAF"/>
    <w:rsid w:val="00D40CEA"/>
    <w:rsid w:val="00D41264"/>
    <w:rsid w:val="00D41340"/>
    <w:rsid w:val="00D4144E"/>
    <w:rsid w:val="00D4146F"/>
    <w:rsid w:val="00D414A8"/>
    <w:rsid w:val="00D41C4B"/>
    <w:rsid w:val="00D41C5E"/>
    <w:rsid w:val="00D41E82"/>
    <w:rsid w:val="00D4213B"/>
    <w:rsid w:val="00D42C71"/>
    <w:rsid w:val="00D432D6"/>
    <w:rsid w:val="00D43403"/>
    <w:rsid w:val="00D43AF6"/>
    <w:rsid w:val="00D44474"/>
    <w:rsid w:val="00D4471C"/>
    <w:rsid w:val="00D448EA"/>
    <w:rsid w:val="00D44C9D"/>
    <w:rsid w:val="00D44FE7"/>
    <w:rsid w:val="00D45423"/>
    <w:rsid w:val="00D4556B"/>
    <w:rsid w:val="00D45678"/>
    <w:rsid w:val="00D45EC7"/>
    <w:rsid w:val="00D46255"/>
    <w:rsid w:val="00D46496"/>
    <w:rsid w:val="00D46704"/>
    <w:rsid w:val="00D46A9C"/>
    <w:rsid w:val="00D46E8F"/>
    <w:rsid w:val="00D47CFD"/>
    <w:rsid w:val="00D47ECB"/>
    <w:rsid w:val="00D47F3C"/>
    <w:rsid w:val="00D50149"/>
    <w:rsid w:val="00D50563"/>
    <w:rsid w:val="00D50A6B"/>
    <w:rsid w:val="00D50B64"/>
    <w:rsid w:val="00D50D50"/>
    <w:rsid w:val="00D50E00"/>
    <w:rsid w:val="00D50E08"/>
    <w:rsid w:val="00D50E7B"/>
    <w:rsid w:val="00D511C3"/>
    <w:rsid w:val="00D51883"/>
    <w:rsid w:val="00D51CF8"/>
    <w:rsid w:val="00D51D79"/>
    <w:rsid w:val="00D52447"/>
    <w:rsid w:val="00D5270B"/>
    <w:rsid w:val="00D529DA"/>
    <w:rsid w:val="00D52C8E"/>
    <w:rsid w:val="00D532FB"/>
    <w:rsid w:val="00D533FA"/>
    <w:rsid w:val="00D53968"/>
    <w:rsid w:val="00D53C3B"/>
    <w:rsid w:val="00D541DB"/>
    <w:rsid w:val="00D541E0"/>
    <w:rsid w:val="00D54FD1"/>
    <w:rsid w:val="00D5542D"/>
    <w:rsid w:val="00D55463"/>
    <w:rsid w:val="00D5572E"/>
    <w:rsid w:val="00D557A8"/>
    <w:rsid w:val="00D558A8"/>
    <w:rsid w:val="00D55F4B"/>
    <w:rsid w:val="00D55FE3"/>
    <w:rsid w:val="00D56125"/>
    <w:rsid w:val="00D5645C"/>
    <w:rsid w:val="00D56627"/>
    <w:rsid w:val="00D566CD"/>
    <w:rsid w:val="00D56D28"/>
    <w:rsid w:val="00D5709E"/>
    <w:rsid w:val="00D571DD"/>
    <w:rsid w:val="00D572D3"/>
    <w:rsid w:val="00D57712"/>
    <w:rsid w:val="00D579F7"/>
    <w:rsid w:val="00D57BA0"/>
    <w:rsid w:val="00D57F33"/>
    <w:rsid w:val="00D60276"/>
    <w:rsid w:val="00D604AB"/>
    <w:rsid w:val="00D606F5"/>
    <w:rsid w:val="00D607B7"/>
    <w:rsid w:val="00D60C15"/>
    <w:rsid w:val="00D60D3B"/>
    <w:rsid w:val="00D60D8D"/>
    <w:rsid w:val="00D60DB7"/>
    <w:rsid w:val="00D60FED"/>
    <w:rsid w:val="00D61105"/>
    <w:rsid w:val="00D612A5"/>
    <w:rsid w:val="00D61315"/>
    <w:rsid w:val="00D61828"/>
    <w:rsid w:val="00D619C9"/>
    <w:rsid w:val="00D6235D"/>
    <w:rsid w:val="00D624A2"/>
    <w:rsid w:val="00D62D07"/>
    <w:rsid w:val="00D62E71"/>
    <w:rsid w:val="00D63259"/>
    <w:rsid w:val="00D6430D"/>
    <w:rsid w:val="00D64613"/>
    <w:rsid w:val="00D647D9"/>
    <w:rsid w:val="00D64856"/>
    <w:rsid w:val="00D64BF1"/>
    <w:rsid w:val="00D64D40"/>
    <w:rsid w:val="00D650B8"/>
    <w:rsid w:val="00D65882"/>
    <w:rsid w:val="00D65D45"/>
    <w:rsid w:val="00D65D70"/>
    <w:rsid w:val="00D65E61"/>
    <w:rsid w:val="00D65E6F"/>
    <w:rsid w:val="00D66188"/>
    <w:rsid w:val="00D661C0"/>
    <w:rsid w:val="00D6694E"/>
    <w:rsid w:val="00D66FB3"/>
    <w:rsid w:val="00D67005"/>
    <w:rsid w:val="00D671D6"/>
    <w:rsid w:val="00D676CE"/>
    <w:rsid w:val="00D676EF"/>
    <w:rsid w:val="00D67BE6"/>
    <w:rsid w:val="00D7045A"/>
    <w:rsid w:val="00D70B7D"/>
    <w:rsid w:val="00D70B83"/>
    <w:rsid w:val="00D70B87"/>
    <w:rsid w:val="00D70EBB"/>
    <w:rsid w:val="00D71614"/>
    <w:rsid w:val="00D7167F"/>
    <w:rsid w:val="00D718A2"/>
    <w:rsid w:val="00D718D6"/>
    <w:rsid w:val="00D71A9E"/>
    <w:rsid w:val="00D71BE8"/>
    <w:rsid w:val="00D722B7"/>
    <w:rsid w:val="00D72C8B"/>
    <w:rsid w:val="00D72CEB"/>
    <w:rsid w:val="00D731F6"/>
    <w:rsid w:val="00D7330F"/>
    <w:rsid w:val="00D736DA"/>
    <w:rsid w:val="00D73A4C"/>
    <w:rsid w:val="00D740CA"/>
    <w:rsid w:val="00D74769"/>
    <w:rsid w:val="00D7478D"/>
    <w:rsid w:val="00D748EA"/>
    <w:rsid w:val="00D74CD0"/>
    <w:rsid w:val="00D75B58"/>
    <w:rsid w:val="00D75B87"/>
    <w:rsid w:val="00D75DBF"/>
    <w:rsid w:val="00D761D2"/>
    <w:rsid w:val="00D762C5"/>
    <w:rsid w:val="00D76476"/>
    <w:rsid w:val="00D76713"/>
    <w:rsid w:val="00D76744"/>
    <w:rsid w:val="00D768FB"/>
    <w:rsid w:val="00D76A69"/>
    <w:rsid w:val="00D76BB2"/>
    <w:rsid w:val="00D76DE9"/>
    <w:rsid w:val="00D770D4"/>
    <w:rsid w:val="00D771BD"/>
    <w:rsid w:val="00D773AD"/>
    <w:rsid w:val="00D77449"/>
    <w:rsid w:val="00D77504"/>
    <w:rsid w:val="00D777F5"/>
    <w:rsid w:val="00D779B5"/>
    <w:rsid w:val="00D77A48"/>
    <w:rsid w:val="00D77B83"/>
    <w:rsid w:val="00D77CB0"/>
    <w:rsid w:val="00D77CDA"/>
    <w:rsid w:val="00D77FCB"/>
    <w:rsid w:val="00D804AE"/>
    <w:rsid w:val="00D80670"/>
    <w:rsid w:val="00D809C4"/>
    <w:rsid w:val="00D80F24"/>
    <w:rsid w:val="00D813A5"/>
    <w:rsid w:val="00D813AB"/>
    <w:rsid w:val="00D813DE"/>
    <w:rsid w:val="00D8186C"/>
    <w:rsid w:val="00D81952"/>
    <w:rsid w:val="00D81E88"/>
    <w:rsid w:val="00D81FAD"/>
    <w:rsid w:val="00D82032"/>
    <w:rsid w:val="00D826D0"/>
    <w:rsid w:val="00D82F7D"/>
    <w:rsid w:val="00D83627"/>
    <w:rsid w:val="00D8381C"/>
    <w:rsid w:val="00D83947"/>
    <w:rsid w:val="00D8396F"/>
    <w:rsid w:val="00D839D0"/>
    <w:rsid w:val="00D841BC"/>
    <w:rsid w:val="00D84709"/>
    <w:rsid w:val="00D84B55"/>
    <w:rsid w:val="00D84E90"/>
    <w:rsid w:val="00D851A9"/>
    <w:rsid w:val="00D85483"/>
    <w:rsid w:val="00D85728"/>
    <w:rsid w:val="00D85A2D"/>
    <w:rsid w:val="00D85BA1"/>
    <w:rsid w:val="00D85E58"/>
    <w:rsid w:val="00D85E9E"/>
    <w:rsid w:val="00D862EE"/>
    <w:rsid w:val="00D86441"/>
    <w:rsid w:val="00D8690F"/>
    <w:rsid w:val="00D869E2"/>
    <w:rsid w:val="00D86A46"/>
    <w:rsid w:val="00D87DFB"/>
    <w:rsid w:val="00D90197"/>
    <w:rsid w:val="00D91758"/>
    <w:rsid w:val="00D917C2"/>
    <w:rsid w:val="00D922CB"/>
    <w:rsid w:val="00D924E9"/>
    <w:rsid w:val="00D92864"/>
    <w:rsid w:val="00D92A11"/>
    <w:rsid w:val="00D92DBA"/>
    <w:rsid w:val="00D92EBC"/>
    <w:rsid w:val="00D93130"/>
    <w:rsid w:val="00D932E8"/>
    <w:rsid w:val="00D93698"/>
    <w:rsid w:val="00D94048"/>
    <w:rsid w:val="00D949AB"/>
    <w:rsid w:val="00D94B15"/>
    <w:rsid w:val="00D94C1E"/>
    <w:rsid w:val="00D94DB8"/>
    <w:rsid w:val="00D94F0C"/>
    <w:rsid w:val="00D94F37"/>
    <w:rsid w:val="00D95082"/>
    <w:rsid w:val="00D95481"/>
    <w:rsid w:val="00D9548F"/>
    <w:rsid w:val="00D95E1E"/>
    <w:rsid w:val="00D95ECB"/>
    <w:rsid w:val="00D972A8"/>
    <w:rsid w:val="00D974DF"/>
    <w:rsid w:val="00D9752A"/>
    <w:rsid w:val="00D9786A"/>
    <w:rsid w:val="00D97A7C"/>
    <w:rsid w:val="00DA080C"/>
    <w:rsid w:val="00DA0F58"/>
    <w:rsid w:val="00DA1030"/>
    <w:rsid w:val="00DA1F8D"/>
    <w:rsid w:val="00DA26FE"/>
    <w:rsid w:val="00DA2844"/>
    <w:rsid w:val="00DA2883"/>
    <w:rsid w:val="00DA2C6A"/>
    <w:rsid w:val="00DA2D04"/>
    <w:rsid w:val="00DA3153"/>
    <w:rsid w:val="00DA37B9"/>
    <w:rsid w:val="00DA3981"/>
    <w:rsid w:val="00DA3BCF"/>
    <w:rsid w:val="00DA3D7E"/>
    <w:rsid w:val="00DA4058"/>
    <w:rsid w:val="00DA4107"/>
    <w:rsid w:val="00DA47F4"/>
    <w:rsid w:val="00DA4EE7"/>
    <w:rsid w:val="00DA4F8B"/>
    <w:rsid w:val="00DA5653"/>
    <w:rsid w:val="00DA5745"/>
    <w:rsid w:val="00DA582E"/>
    <w:rsid w:val="00DA5BEC"/>
    <w:rsid w:val="00DA5C1F"/>
    <w:rsid w:val="00DA5E9C"/>
    <w:rsid w:val="00DA5F43"/>
    <w:rsid w:val="00DA6098"/>
    <w:rsid w:val="00DA64B2"/>
    <w:rsid w:val="00DA6558"/>
    <w:rsid w:val="00DA66E3"/>
    <w:rsid w:val="00DA70DA"/>
    <w:rsid w:val="00DA735E"/>
    <w:rsid w:val="00DA743E"/>
    <w:rsid w:val="00DA79C2"/>
    <w:rsid w:val="00DA7EB7"/>
    <w:rsid w:val="00DA7F27"/>
    <w:rsid w:val="00DB009E"/>
    <w:rsid w:val="00DB08A2"/>
    <w:rsid w:val="00DB0966"/>
    <w:rsid w:val="00DB09E1"/>
    <w:rsid w:val="00DB0B89"/>
    <w:rsid w:val="00DB12E1"/>
    <w:rsid w:val="00DB12EA"/>
    <w:rsid w:val="00DB170A"/>
    <w:rsid w:val="00DB17FA"/>
    <w:rsid w:val="00DB18E8"/>
    <w:rsid w:val="00DB2001"/>
    <w:rsid w:val="00DB24BF"/>
    <w:rsid w:val="00DB26D7"/>
    <w:rsid w:val="00DB2832"/>
    <w:rsid w:val="00DB2AA5"/>
    <w:rsid w:val="00DB2B3C"/>
    <w:rsid w:val="00DB2D03"/>
    <w:rsid w:val="00DB3546"/>
    <w:rsid w:val="00DB35E0"/>
    <w:rsid w:val="00DB3664"/>
    <w:rsid w:val="00DB395E"/>
    <w:rsid w:val="00DB3CF4"/>
    <w:rsid w:val="00DB3DBA"/>
    <w:rsid w:val="00DB48EE"/>
    <w:rsid w:val="00DB49CA"/>
    <w:rsid w:val="00DB4A33"/>
    <w:rsid w:val="00DB4B11"/>
    <w:rsid w:val="00DB5A6E"/>
    <w:rsid w:val="00DB666A"/>
    <w:rsid w:val="00DB66A0"/>
    <w:rsid w:val="00DB6707"/>
    <w:rsid w:val="00DB68A5"/>
    <w:rsid w:val="00DB68D5"/>
    <w:rsid w:val="00DB6CFC"/>
    <w:rsid w:val="00DB7296"/>
    <w:rsid w:val="00DB7318"/>
    <w:rsid w:val="00DB7503"/>
    <w:rsid w:val="00DB78AB"/>
    <w:rsid w:val="00DB7AC5"/>
    <w:rsid w:val="00DC0844"/>
    <w:rsid w:val="00DC088C"/>
    <w:rsid w:val="00DC0914"/>
    <w:rsid w:val="00DC0D21"/>
    <w:rsid w:val="00DC0F87"/>
    <w:rsid w:val="00DC0FB7"/>
    <w:rsid w:val="00DC1134"/>
    <w:rsid w:val="00DC2378"/>
    <w:rsid w:val="00DC258F"/>
    <w:rsid w:val="00DC2FC8"/>
    <w:rsid w:val="00DC3267"/>
    <w:rsid w:val="00DC35A3"/>
    <w:rsid w:val="00DC3684"/>
    <w:rsid w:val="00DC3B49"/>
    <w:rsid w:val="00DC3D54"/>
    <w:rsid w:val="00DC3E6B"/>
    <w:rsid w:val="00DC43CC"/>
    <w:rsid w:val="00DC44E6"/>
    <w:rsid w:val="00DC4832"/>
    <w:rsid w:val="00DC4AC7"/>
    <w:rsid w:val="00DC4C37"/>
    <w:rsid w:val="00DC4DFF"/>
    <w:rsid w:val="00DC4F08"/>
    <w:rsid w:val="00DC54FD"/>
    <w:rsid w:val="00DC565C"/>
    <w:rsid w:val="00DC58D9"/>
    <w:rsid w:val="00DC73E1"/>
    <w:rsid w:val="00DC774A"/>
    <w:rsid w:val="00DC7896"/>
    <w:rsid w:val="00DC7A13"/>
    <w:rsid w:val="00DC7C04"/>
    <w:rsid w:val="00DC7C10"/>
    <w:rsid w:val="00DC7E19"/>
    <w:rsid w:val="00DD0906"/>
    <w:rsid w:val="00DD0F83"/>
    <w:rsid w:val="00DD1A3F"/>
    <w:rsid w:val="00DD1CB0"/>
    <w:rsid w:val="00DD2766"/>
    <w:rsid w:val="00DD2D98"/>
    <w:rsid w:val="00DD2E12"/>
    <w:rsid w:val="00DD2F99"/>
    <w:rsid w:val="00DD3127"/>
    <w:rsid w:val="00DD32D6"/>
    <w:rsid w:val="00DD32F3"/>
    <w:rsid w:val="00DD3E42"/>
    <w:rsid w:val="00DD45A6"/>
    <w:rsid w:val="00DD475B"/>
    <w:rsid w:val="00DD49C8"/>
    <w:rsid w:val="00DD4D46"/>
    <w:rsid w:val="00DD4D54"/>
    <w:rsid w:val="00DD4D57"/>
    <w:rsid w:val="00DD4DA5"/>
    <w:rsid w:val="00DD5A92"/>
    <w:rsid w:val="00DD5AD2"/>
    <w:rsid w:val="00DD5D6B"/>
    <w:rsid w:val="00DD5E93"/>
    <w:rsid w:val="00DD6546"/>
    <w:rsid w:val="00DD66CA"/>
    <w:rsid w:val="00DD672A"/>
    <w:rsid w:val="00DD69FB"/>
    <w:rsid w:val="00DD6BB0"/>
    <w:rsid w:val="00DD6BE2"/>
    <w:rsid w:val="00DD6ED4"/>
    <w:rsid w:val="00DD70A1"/>
    <w:rsid w:val="00DD70B7"/>
    <w:rsid w:val="00DD75D2"/>
    <w:rsid w:val="00DD7856"/>
    <w:rsid w:val="00DD786C"/>
    <w:rsid w:val="00DD791C"/>
    <w:rsid w:val="00DE0121"/>
    <w:rsid w:val="00DE03AF"/>
    <w:rsid w:val="00DE03F6"/>
    <w:rsid w:val="00DE1074"/>
    <w:rsid w:val="00DE14BA"/>
    <w:rsid w:val="00DE219F"/>
    <w:rsid w:val="00DE220C"/>
    <w:rsid w:val="00DE26F1"/>
    <w:rsid w:val="00DE2BD3"/>
    <w:rsid w:val="00DE2E6E"/>
    <w:rsid w:val="00DE2EA7"/>
    <w:rsid w:val="00DE36D9"/>
    <w:rsid w:val="00DE3DC8"/>
    <w:rsid w:val="00DE3F96"/>
    <w:rsid w:val="00DE4113"/>
    <w:rsid w:val="00DE477E"/>
    <w:rsid w:val="00DE4BE4"/>
    <w:rsid w:val="00DE4D73"/>
    <w:rsid w:val="00DE5361"/>
    <w:rsid w:val="00DE5533"/>
    <w:rsid w:val="00DE5556"/>
    <w:rsid w:val="00DE5767"/>
    <w:rsid w:val="00DE5937"/>
    <w:rsid w:val="00DE61E5"/>
    <w:rsid w:val="00DE61F0"/>
    <w:rsid w:val="00DE6582"/>
    <w:rsid w:val="00DE66D1"/>
    <w:rsid w:val="00DE676C"/>
    <w:rsid w:val="00DE7064"/>
    <w:rsid w:val="00DE72CD"/>
    <w:rsid w:val="00DE72D9"/>
    <w:rsid w:val="00DE73CF"/>
    <w:rsid w:val="00DE74EE"/>
    <w:rsid w:val="00DE7641"/>
    <w:rsid w:val="00DE7DC8"/>
    <w:rsid w:val="00DF039F"/>
    <w:rsid w:val="00DF06C3"/>
    <w:rsid w:val="00DF097C"/>
    <w:rsid w:val="00DF0CC4"/>
    <w:rsid w:val="00DF0D61"/>
    <w:rsid w:val="00DF115F"/>
    <w:rsid w:val="00DF133D"/>
    <w:rsid w:val="00DF13DC"/>
    <w:rsid w:val="00DF171A"/>
    <w:rsid w:val="00DF1A82"/>
    <w:rsid w:val="00DF1C5C"/>
    <w:rsid w:val="00DF1F27"/>
    <w:rsid w:val="00DF2071"/>
    <w:rsid w:val="00DF21FE"/>
    <w:rsid w:val="00DF2997"/>
    <w:rsid w:val="00DF2B3B"/>
    <w:rsid w:val="00DF2BC7"/>
    <w:rsid w:val="00DF2C23"/>
    <w:rsid w:val="00DF2FA4"/>
    <w:rsid w:val="00DF2FF4"/>
    <w:rsid w:val="00DF32BC"/>
    <w:rsid w:val="00DF37D8"/>
    <w:rsid w:val="00DF3890"/>
    <w:rsid w:val="00DF3A78"/>
    <w:rsid w:val="00DF41CE"/>
    <w:rsid w:val="00DF61B7"/>
    <w:rsid w:val="00DF6248"/>
    <w:rsid w:val="00DF624E"/>
    <w:rsid w:val="00DF6534"/>
    <w:rsid w:val="00DF6988"/>
    <w:rsid w:val="00DF6E29"/>
    <w:rsid w:val="00DF72A2"/>
    <w:rsid w:val="00DF73AC"/>
    <w:rsid w:val="00DF7D50"/>
    <w:rsid w:val="00E003A7"/>
    <w:rsid w:val="00E006E5"/>
    <w:rsid w:val="00E00C6B"/>
    <w:rsid w:val="00E01CE9"/>
    <w:rsid w:val="00E0205C"/>
    <w:rsid w:val="00E020B9"/>
    <w:rsid w:val="00E02174"/>
    <w:rsid w:val="00E02A33"/>
    <w:rsid w:val="00E02CEE"/>
    <w:rsid w:val="00E030BF"/>
    <w:rsid w:val="00E030D5"/>
    <w:rsid w:val="00E03218"/>
    <w:rsid w:val="00E035AA"/>
    <w:rsid w:val="00E03A6A"/>
    <w:rsid w:val="00E03B8D"/>
    <w:rsid w:val="00E043AE"/>
    <w:rsid w:val="00E04996"/>
    <w:rsid w:val="00E04AE5"/>
    <w:rsid w:val="00E04B3E"/>
    <w:rsid w:val="00E04C1D"/>
    <w:rsid w:val="00E051D8"/>
    <w:rsid w:val="00E057C8"/>
    <w:rsid w:val="00E05ECC"/>
    <w:rsid w:val="00E0610B"/>
    <w:rsid w:val="00E06118"/>
    <w:rsid w:val="00E06644"/>
    <w:rsid w:val="00E06AC3"/>
    <w:rsid w:val="00E07676"/>
    <w:rsid w:val="00E0779C"/>
    <w:rsid w:val="00E077D4"/>
    <w:rsid w:val="00E07DFC"/>
    <w:rsid w:val="00E100FF"/>
    <w:rsid w:val="00E1098E"/>
    <w:rsid w:val="00E10AEA"/>
    <w:rsid w:val="00E10AF6"/>
    <w:rsid w:val="00E10BC4"/>
    <w:rsid w:val="00E10D5E"/>
    <w:rsid w:val="00E111AB"/>
    <w:rsid w:val="00E113DB"/>
    <w:rsid w:val="00E1141B"/>
    <w:rsid w:val="00E11596"/>
    <w:rsid w:val="00E11662"/>
    <w:rsid w:val="00E11D2D"/>
    <w:rsid w:val="00E123BD"/>
    <w:rsid w:val="00E12653"/>
    <w:rsid w:val="00E1289D"/>
    <w:rsid w:val="00E12A8F"/>
    <w:rsid w:val="00E12B7A"/>
    <w:rsid w:val="00E12FC8"/>
    <w:rsid w:val="00E131C9"/>
    <w:rsid w:val="00E13841"/>
    <w:rsid w:val="00E14003"/>
    <w:rsid w:val="00E1415D"/>
    <w:rsid w:val="00E14247"/>
    <w:rsid w:val="00E14762"/>
    <w:rsid w:val="00E14837"/>
    <w:rsid w:val="00E14925"/>
    <w:rsid w:val="00E14A26"/>
    <w:rsid w:val="00E14BB5"/>
    <w:rsid w:val="00E14D7A"/>
    <w:rsid w:val="00E15118"/>
    <w:rsid w:val="00E169DB"/>
    <w:rsid w:val="00E16B38"/>
    <w:rsid w:val="00E170BE"/>
    <w:rsid w:val="00E17603"/>
    <w:rsid w:val="00E176BF"/>
    <w:rsid w:val="00E1775F"/>
    <w:rsid w:val="00E1777B"/>
    <w:rsid w:val="00E17A36"/>
    <w:rsid w:val="00E2001F"/>
    <w:rsid w:val="00E202F7"/>
    <w:rsid w:val="00E20762"/>
    <w:rsid w:val="00E2079B"/>
    <w:rsid w:val="00E20903"/>
    <w:rsid w:val="00E20C4C"/>
    <w:rsid w:val="00E20EDD"/>
    <w:rsid w:val="00E21351"/>
    <w:rsid w:val="00E213BD"/>
    <w:rsid w:val="00E214AB"/>
    <w:rsid w:val="00E21945"/>
    <w:rsid w:val="00E21A78"/>
    <w:rsid w:val="00E2223C"/>
    <w:rsid w:val="00E22592"/>
    <w:rsid w:val="00E22C31"/>
    <w:rsid w:val="00E22F5F"/>
    <w:rsid w:val="00E2320E"/>
    <w:rsid w:val="00E2329C"/>
    <w:rsid w:val="00E23DAB"/>
    <w:rsid w:val="00E2408F"/>
    <w:rsid w:val="00E2413E"/>
    <w:rsid w:val="00E241B0"/>
    <w:rsid w:val="00E241FC"/>
    <w:rsid w:val="00E247EA"/>
    <w:rsid w:val="00E24ABB"/>
    <w:rsid w:val="00E24AD2"/>
    <w:rsid w:val="00E24EF8"/>
    <w:rsid w:val="00E24F05"/>
    <w:rsid w:val="00E25368"/>
    <w:rsid w:val="00E253A7"/>
    <w:rsid w:val="00E25D2D"/>
    <w:rsid w:val="00E26623"/>
    <w:rsid w:val="00E26809"/>
    <w:rsid w:val="00E268AB"/>
    <w:rsid w:val="00E26FE4"/>
    <w:rsid w:val="00E273D0"/>
    <w:rsid w:val="00E27B38"/>
    <w:rsid w:val="00E27BEC"/>
    <w:rsid w:val="00E27CCD"/>
    <w:rsid w:val="00E27D04"/>
    <w:rsid w:val="00E27E69"/>
    <w:rsid w:val="00E31003"/>
    <w:rsid w:val="00E3202E"/>
    <w:rsid w:val="00E323E9"/>
    <w:rsid w:val="00E32491"/>
    <w:rsid w:val="00E3277E"/>
    <w:rsid w:val="00E329BB"/>
    <w:rsid w:val="00E33278"/>
    <w:rsid w:val="00E33A3A"/>
    <w:rsid w:val="00E33CC0"/>
    <w:rsid w:val="00E34018"/>
    <w:rsid w:val="00E3410F"/>
    <w:rsid w:val="00E341DD"/>
    <w:rsid w:val="00E344B5"/>
    <w:rsid w:val="00E344F0"/>
    <w:rsid w:val="00E348F7"/>
    <w:rsid w:val="00E3499B"/>
    <w:rsid w:val="00E35068"/>
    <w:rsid w:val="00E35077"/>
    <w:rsid w:val="00E35B39"/>
    <w:rsid w:val="00E35D77"/>
    <w:rsid w:val="00E36BD9"/>
    <w:rsid w:val="00E372A3"/>
    <w:rsid w:val="00E3763A"/>
    <w:rsid w:val="00E37FCB"/>
    <w:rsid w:val="00E4018C"/>
    <w:rsid w:val="00E403AE"/>
    <w:rsid w:val="00E40466"/>
    <w:rsid w:val="00E4083F"/>
    <w:rsid w:val="00E40A70"/>
    <w:rsid w:val="00E40C2D"/>
    <w:rsid w:val="00E40FFF"/>
    <w:rsid w:val="00E4139A"/>
    <w:rsid w:val="00E414E7"/>
    <w:rsid w:val="00E41528"/>
    <w:rsid w:val="00E4158C"/>
    <w:rsid w:val="00E4160E"/>
    <w:rsid w:val="00E41BCB"/>
    <w:rsid w:val="00E42547"/>
    <w:rsid w:val="00E425D6"/>
    <w:rsid w:val="00E4260D"/>
    <w:rsid w:val="00E42957"/>
    <w:rsid w:val="00E42BF4"/>
    <w:rsid w:val="00E42CDF"/>
    <w:rsid w:val="00E42D9B"/>
    <w:rsid w:val="00E42F8D"/>
    <w:rsid w:val="00E43075"/>
    <w:rsid w:val="00E432D9"/>
    <w:rsid w:val="00E4368A"/>
    <w:rsid w:val="00E43745"/>
    <w:rsid w:val="00E437D2"/>
    <w:rsid w:val="00E43B9C"/>
    <w:rsid w:val="00E43BF9"/>
    <w:rsid w:val="00E443C7"/>
    <w:rsid w:val="00E4482F"/>
    <w:rsid w:val="00E44E1A"/>
    <w:rsid w:val="00E44ECA"/>
    <w:rsid w:val="00E455F9"/>
    <w:rsid w:val="00E4568A"/>
    <w:rsid w:val="00E45EC3"/>
    <w:rsid w:val="00E4683D"/>
    <w:rsid w:val="00E46CFF"/>
    <w:rsid w:val="00E46FF0"/>
    <w:rsid w:val="00E47023"/>
    <w:rsid w:val="00E47026"/>
    <w:rsid w:val="00E47167"/>
    <w:rsid w:val="00E47237"/>
    <w:rsid w:val="00E4743E"/>
    <w:rsid w:val="00E47464"/>
    <w:rsid w:val="00E47582"/>
    <w:rsid w:val="00E47587"/>
    <w:rsid w:val="00E4768B"/>
    <w:rsid w:val="00E47952"/>
    <w:rsid w:val="00E47B0A"/>
    <w:rsid w:val="00E47D60"/>
    <w:rsid w:val="00E47EF5"/>
    <w:rsid w:val="00E509B9"/>
    <w:rsid w:val="00E50A05"/>
    <w:rsid w:val="00E50A75"/>
    <w:rsid w:val="00E50E2A"/>
    <w:rsid w:val="00E510E6"/>
    <w:rsid w:val="00E5124F"/>
    <w:rsid w:val="00E512BB"/>
    <w:rsid w:val="00E514AF"/>
    <w:rsid w:val="00E51759"/>
    <w:rsid w:val="00E517A4"/>
    <w:rsid w:val="00E517E1"/>
    <w:rsid w:val="00E51930"/>
    <w:rsid w:val="00E52548"/>
    <w:rsid w:val="00E52707"/>
    <w:rsid w:val="00E533F4"/>
    <w:rsid w:val="00E53712"/>
    <w:rsid w:val="00E5389E"/>
    <w:rsid w:val="00E53A2E"/>
    <w:rsid w:val="00E53D15"/>
    <w:rsid w:val="00E5411D"/>
    <w:rsid w:val="00E547A0"/>
    <w:rsid w:val="00E54930"/>
    <w:rsid w:val="00E54DAB"/>
    <w:rsid w:val="00E54DBF"/>
    <w:rsid w:val="00E5538C"/>
    <w:rsid w:val="00E5543B"/>
    <w:rsid w:val="00E55703"/>
    <w:rsid w:val="00E55751"/>
    <w:rsid w:val="00E55DA7"/>
    <w:rsid w:val="00E55F4F"/>
    <w:rsid w:val="00E56092"/>
    <w:rsid w:val="00E561B9"/>
    <w:rsid w:val="00E56447"/>
    <w:rsid w:val="00E56E05"/>
    <w:rsid w:val="00E578D8"/>
    <w:rsid w:val="00E57966"/>
    <w:rsid w:val="00E57D82"/>
    <w:rsid w:val="00E57E61"/>
    <w:rsid w:val="00E6012B"/>
    <w:rsid w:val="00E601F0"/>
    <w:rsid w:val="00E60712"/>
    <w:rsid w:val="00E60873"/>
    <w:rsid w:val="00E61696"/>
    <w:rsid w:val="00E61DDD"/>
    <w:rsid w:val="00E622C1"/>
    <w:rsid w:val="00E62C81"/>
    <w:rsid w:val="00E62EA8"/>
    <w:rsid w:val="00E6308E"/>
    <w:rsid w:val="00E63276"/>
    <w:rsid w:val="00E63459"/>
    <w:rsid w:val="00E63EBC"/>
    <w:rsid w:val="00E63FC8"/>
    <w:rsid w:val="00E6403E"/>
    <w:rsid w:val="00E643C3"/>
    <w:rsid w:val="00E648D5"/>
    <w:rsid w:val="00E64983"/>
    <w:rsid w:val="00E649AF"/>
    <w:rsid w:val="00E64B23"/>
    <w:rsid w:val="00E64BF4"/>
    <w:rsid w:val="00E64CE4"/>
    <w:rsid w:val="00E64D3E"/>
    <w:rsid w:val="00E65744"/>
    <w:rsid w:val="00E657E6"/>
    <w:rsid w:val="00E65F8D"/>
    <w:rsid w:val="00E6665F"/>
    <w:rsid w:val="00E66816"/>
    <w:rsid w:val="00E6738C"/>
    <w:rsid w:val="00E673CC"/>
    <w:rsid w:val="00E67629"/>
    <w:rsid w:val="00E67AF8"/>
    <w:rsid w:val="00E70003"/>
    <w:rsid w:val="00E7016E"/>
    <w:rsid w:val="00E7043F"/>
    <w:rsid w:val="00E70766"/>
    <w:rsid w:val="00E70E67"/>
    <w:rsid w:val="00E70ED0"/>
    <w:rsid w:val="00E71398"/>
    <w:rsid w:val="00E71726"/>
    <w:rsid w:val="00E71995"/>
    <w:rsid w:val="00E71A06"/>
    <w:rsid w:val="00E71A88"/>
    <w:rsid w:val="00E71AE6"/>
    <w:rsid w:val="00E71C4A"/>
    <w:rsid w:val="00E722BE"/>
    <w:rsid w:val="00E72379"/>
    <w:rsid w:val="00E72943"/>
    <w:rsid w:val="00E73122"/>
    <w:rsid w:val="00E73286"/>
    <w:rsid w:val="00E735A3"/>
    <w:rsid w:val="00E73906"/>
    <w:rsid w:val="00E73919"/>
    <w:rsid w:val="00E7398E"/>
    <w:rsid w:val="00E73AC4"/>
    <w:rsid w:val="00E73AC5"/>
    <w:rsid w:val="00E73DB3"/>
    <w:rsid w:val="00E749EB"/>
    <w:rsid w:val="00E74A8E"/>
    <w:rsid w:val="00E74BD4"/>
    <w:rsid w:val="00E74EB6"/>
    <w:rsid w:val="00E754AE"/>
    <w:rsid w:val="00E75AF8"/>
    <w:rsid w:val="00E75BAA"/>
    <w:rsid w:val="00E75DF5"/>
    <w:rsid w:val="00E76050"/>
    <w:rsid w:val="00E765C0"/>
    <w:rsid w:val="00E7695D"/>
    <w:rsid w:val="00E76EEE"/>
    <w:rsid w:val="00E774D3"/>
    <w:rsid w:val="00E7765E"/>
    <w:rsid w:val="00E777B8"/>
    <w:rsid w:val="00E77B73"/>
    <w:rsid w:val="00E80303"/>
    <w:rsid w:val="00E807EA"/>
    <w:rsid w:val="00E80AAB"/>
    <w:rsid w:val="00E81491"/>
    <w:rsid w:val="00E8151B"/>
    <w:rsid w:val="00E816F1"/>
    <w:rsid w:val="00E8182D"/>
    <w:rsid w:val="00E81ADD"/>
    <w:rsid w:val="00E81B28"/>
    <w:rsid w:val="00E81FB9"/>
    <w:rsid w:val="00E82041"/>
    <w:rsid w:val="00E821C5"/>
    <w:rsid w:val="00E825C0"/>
    <w:rsid w:val="00E82620"/>
    <w:rsid w:val="00E82641"/>
    <w:rsid w:val="00E832A5"/>
    <w:rsid w:val="00E83561"/>
    <w:rsid w:val="00E83DDB"/>
    <w:rsid w:val="00E83DF4"/>
    <w:rsid w:val="00E84083"/>
    <w:rsid w:val="00E8440A"/>
    <w:rsid w:val="00E844E3"/>
    <w:rsid w:val="00E8486B"/>
    <w:rsid w:val="00E85139"/>
    <w:rsid w:val="00E85575"/>
    <w:rsid w:val="00E85C54"/>
    <w:rsid w:val="00E85E19"/>
    <w:rsid w:val="00E86435"/>
    <w:rsid w:val="00E8654F"/>
    <w:rsid w:val="00E86771"/>
    <w:rsid w:val="00E86AF1"/>
    <w:rsid w:val="00E86CB7"/>
    <w:rsid w:val="00E86D8B"/>
    <w:rsid w:val="00E86ED5"/>
    <w:rsid w:val="00E87102"/>
    <w:rsid w:val="00E87149"/>
    <w:rsid w:val="00E87279"/>
    <w:rsid w:val="00E872B7"/>
    <w:rsid w:val="00E87371"/>
    <w:rsid w:val="00E874C9"/>
    <w:rsid w:val="00E875B1"/>
    <w:rsid w:val="00E876BA"/>
    <w:rsid w:val="00E879E5"/>
    <w:rsid w:val="00E879F8"/>
    <w:rsid w:val="00E90114"/>
    <w:rsid w:val="00E901AA"/>
    <w:rsid w:val="00E90254"/>
    <w:rsid w:val="00E9026D"/>
    <w:rsid w:val="00E90A5A"/>
    <w:rsid w:val="00E915A5"/>
    <w:rsid w:val="00E916A1"/>
    <w:rsid w:val="00E91AB1"/>
    <w:rsid w:val="00E91E43"/>
    <w:rsid w:val="00E92B9E"/>
    <w:rsid w:val="00E92C25"/>
    <w:rsid w:val="00E92F78"/>
    <w:rsid w:val="00E932DA"/>
    <w:rsid w:val="00E933B5"/>
    <w:rsid w:val="00E93604"/>
    <w:rsid w:val="00E9379F"/>
    <w:rsid w:val="00E9389D"/>
    <w:rsid w:val="00E939F3"/>
    <w:rsid w:val="00E93BC8"/>
    <w:rsid w:val="00E93CBB"/>
    <w:rsid w:val="00E94AA1"/>
    <w:rsid w:val="00E9527B"/>
    <w:rsid w:val="00E95471"/>
    <w:rsid w:val="00E95719"/>
    <w:rsid w:val="00E95F36"/>
    <w:rsid w:val="00E967C5"/>
    <w:rsid w:val="00E96809"/>
    <w:rsid w:val="00E96A6D"/>
    <w:rsid w:val="00E96CAA"/>
    <w:rsid w:val="00E96E61"/>
    <w:rsid w:val="00E96EFE"/>
    <w:rsid w:val="00E96FED"/>
    <w:rsid w:val="00E974C0"/>
    <w:rsid w:val="00E97710"/>
    <w:rsid w:val="00E97C16"/>
    <w:rsid w:val="00E97D73"/>
    <w:rsid w:val="00E97F62"/>
    <w:rsid w:val="00E97FEF"/>
    <w:rsid w:val="00EA01B0"/>
    <w:rsid w:val="00EA03D9"/>
    <w:rsid w:val="00EA1141"/>
    <w:rsid w:val="00EA19C3"/>
    <w:rsid w:val="00EA1FE8"/>
    <w:rsid w:val="00EA2097"/>
    <w:rsid w:val="00EA2112"/>
    <w:rsid w:val="00EA2311"/>
    <w:rsid w:val="00EA2743"/>
    <w:rsid w:val="00EA2A8E"/>
    <w:rsid w:val="00EA2C32"/>
    <w:rsid w:val="00EA2CF3"/>
    <w:rsid w:val="00EA3077"/>
    <w:rsid w:val="00EA368F"/>
    <w:rsid w:val="00EA3A8E"/>
    <w:rsid w:val="00EA3A98"/>
    <w:rsid w:val="00EA40B5"/>
    <w:rsid w:val="00EA42D8"/>
    <w:rsid w:val="00EA4BA2"/>
    <w:rsid w:val="00EA5021"/>
    <w:rsid w:val="00EA514D"/>
    <w:rsid w:val="00EA5167"/>
    <w:rsid w:val="00EA5901"/>
    <w:rsid w:val="00EA5CBC"/>
    <w:rsid w:val="00EA6374"/>
    <w:rsid w:val="00EA671B"/>
    <w:rsid w:val="00EA7660"/>
    <w:rsid w:val="00EA7701"/>
    <w:rsid w:val="00EA7EA1"/>
    <w:rsid w:val="00EB02CD"/>
    <w:rsid w:val="00EB042C"/>
    <w:rsid w:val="00EB0B28"/>
    <w:rsid w:val="00EB1062"/>
    <w:rsid w:val="00EB17F2"/>
    <w:rsid w:val="00EB18D0"/>
    <w:rsid w:val="00EB1932"/>
    <w:rsid w:val="00EB1B74"/>
    <w:rsid w:val="00EB1C16"/>
    <w:rsid w:val="00EB1C64"/>
    <w:rsid w:val="00EB1E13"/>
    <w:rsid w:val="00EB1FA8"/>
    <w:rsid w:val="00EB26D6"/>
    <w:rsid w:val="00EB290A"/>
    <w:rsid w:val="00EB2961"/>
    <w:rsid w:val="00EB2B01"/>
    <w:rsid w:val="00EB3284"/>
    <w:rsid w:val="00EB32C9"/>
    <w:rsid w:val="00EB3499"/>
    <w:rsid w:val="00EB34FB"/>
    <w:rsid w:val="00EB3562"/>
    <w:rsid w:val="00EB35A1"/>
    <w:rsid w:val="00EB3760"/>
    <w:rsid w:val="00EB3EB7"/>
    <w:rsid w:val="00EB4B14"/>
    <w:rsid w:val="00EB4B54"/>
    <w:rsid w:val="00EB4DF5"/>
    <w:rsid w:val="00EB4ED0"/>
    <w:rsid w:val="00EB4EE4"/>
    <w:rsid w:val="00EB4F2A"/>
    <w:rsid w:val="00EB5094"/>
    <w:rsid w:val="00EB58D4"/>
    <w:rsid w:val="00EB59D4"/>
    <w:rsid w:val="00EB5CD0"/>
    <w:rsid w:val="00EB5D4B"/>
    <w:rsid w:val="00EB604F"/>
    <w:rsid w:val="00EB61BF"/>
    <w:rsid w:val="00EB630E"/>
    <w:rsid w:val="00EB68B8"/>
    <w:rsid w:val="00EB6B56"/>
    <w:rsid w:val="00EB7232"/>
    <w:rsid w:val="00EB7C17"/>
    <w:rsid w:val="00EB7DFF"/>
    <w:rsid w:val="00EB7F62"/>
    <w:rsid w:val="00EC03B1"/>
    <w:rsid w:val="00EC049E"/>
    <w:rsid w:val="00EC1545"/>
    <w:rsid w:val="00EC19C9"/>
    <w:rsid w:val="00EC1AB2"/>
    <w:rsid w:val="00EC3072"/>
    <w:rsid w:val="00EC3198"/>
    <w:rsid w:val="00EC322A"/>
    <w:rsid w:val="00EC333B"/>
    <w:rsid w:val="00EC3373"/>
    <w:rsid w:val="00EC3495"/>
    <w:rsid w:val="00EC35E8"/>
    <w:rsid w:val="00EC3ABA"/>
    <w:rsid w:val="00EC448C"/>
    <w:rsid w:val="00EC489E"/>
    <w:rsid w:val="00EC4948"/>
    <w:rsid w:val="00EC4975"/>
    <w:rsid w:val="00EC52AB"/>
    <w:rsid w:val="00EC5843"/>
    <w:rsid w:val="00EC637F"/>
    <w:rsid w:val="00EC662F"/>
    <w:rsid w:val="00EC69FF"/>
    <w:rsid w:val="00EC6F98"/>
    <w:rsid w:val="00EC76B8"/>
    <w:rsid w:val="00EC7BC3"/>
    <w:rsid w:val="00ED0119"/>
    <w:rsid w:val="00ED043D"/>
    <w:rsid w:val="00ED05E3"/>
    <w:rsid w:val="00ED0B7F"/>
    <w:rsid w:val="00ED0EEA"/>
    <w:rsid w:val="00ED12D4"/>
    <w:rsid w:val="00ED1D22"/>
    <w:rsid w:val="00ED24A9"/>
    <w:rsid w:val="00ED2671"/>
    <w:rsid w:val="00ED2B41"/>
    <w:rsid w:val="00ED2B43"/>
    <w:rsid w:val="00ED2CFF"/>
    <w:rsid w:val="00ED2F61"/>
    <w:rsid w:val="00ED328F"/>
    <w:rsid w:val="00ED3C35"/>
    <w:rsid w:val="00ED42EA"/>
    <w:rsid w:val="00ED4630"/>
    <w:rsid w:val="00ED46D7"/>
    <w:rsid w:val="00ED47D7"/>
    <w:rsid w:val="00ED52DA"/>
    <w:rsid w:val="00ED5346"/>
    <w:rsid w:val="00ED57E8"/>
    <w:rsid w:val="00ED59A0"/>
    <w:rsid w:val="00ED5A6D"/>
    <w:rsid w:val="00ED5AB4"/>
    <w:rsid w:val="00ED5AF9"/>
    <w:rsid w:val="00ED613F"/>
    <w:rsid w:val="00ED6B61"/>
    <w:rsid w:val="00ED6ED2"/>
    <w:rsid w:val="00ED707C"/>
    <w:rsid w:val="00ED7600"/>
    <w:rsid w:val="00ED76FE"/>
    <w:rsid w:val="00ED7AFA"/>
    <w:rsid w:val="00ED7B4D"/>
    <w:rsid w:val="00ED7DF9"/>
    <w:rsid w:val="00EE0279"/>
    <w:rsid w:val="00EE0311"/>
    <w:rsid w:val="00EE06ED"/>
    <w:rsid w:val="00EE0A17"/>
    <w:rsid w:val="00EE0AD1"/>
    <w:rsid w:val="00EE10FA"/>
    <w:rsid w:val="00EE11B3"/>
    <w:rsid w:val="00EE1447"/>
    <w:rsid w:val="00EE18EC"/>
    <w:rsid w:val="00EE1A32"/>
    <w:rsid w:val="00EE1E79"/>
    <w:rsid w:val="00EE1F7A"/>
    <w:rsid w:val="00EE1FDF"/>
    <w:rsid w:val="00EE1FFC"/>
    <w:rsid w:val="00EE2244"/>
    <w:rsid w:val="00EE2D1E"/>
    <w:rsid w:val="00EE3031"/>
    <w:rsid w:val="00EE307D"/>
    <w:rsid w:val="00EE327E"/>
    <w:rsid w:val="00EE3814"/>
    <w:rsid w:val="00EE392D"/>
    <w:rsid w:val="00EE3A42"/>
    <w:rsid w:val="00EE3F33"/>
    <w:rsid w:val="00EE409B"/>
    <w:rsid w:val="00EE49C3"/>
    <w:rsid w:val="00EE49C8"/>
    <w:rsid w:val="00EE4BCD"/>
    <w:rsid w:val="00EE4DD8"/>
    <w:rsid w:val="00EE4E25"/>
    <w:rsid w:val="00EE5202"/>
    <w:rsid w:val="00EE5469"/>
    <w:rsid w:val="00EE5964"/>
    <w:rsid w:val="00EE5DB0"/>
    <w:rsid w:val="00EE5FE9"/>
    <w:rsid w:val="00EE69A3"/>
    <w:rsid w:val="00EE723B"/>
    <w:rsid w:val="00EE73A0"/>
    <w:rsid w:val="00EE73FA"/>
    <w:rsid w:val="00EE74E0"/>
    <w:rsid w:val="00EE7B02"/>
    <w:rsid w:val="00EE7C65"/>
    <w:rsid w:val="00EE7D41"/>
    <w:rsid w:val="00EE7D46"/>
    <w:rsid w:val="00EE7EBB"/>
    <w:rsid w:val="00EE7F1D"/>
    <w:rsid w:val="00EF031F"/>
    <w:rsid w:val="00EF05C6"/>
    <w:rsid w:val="00EF0871"/>
    <w:rsid w:val="00EF097B"/>
    <w:rsid w:val="00EF09EB"/>
    <w:rsid w:val="00EF0A75"/>
    <w:rsid w:val="00EF1125"/>
    <w:rsid w:val="00EF1455"/>
    <w:rsid w:val="00EF1966"/>
    <w:rsid w:val="00EF2A8B"/>
    <w:rsid w:val="00EF2B1D"/>
    <w:rsid w:val="00EF2B67"/>
    <w:rsid w:val="00EF2E80"/>
    <w:rsid w:val="00EF2FCD"/>
    <w:rsid w:val="00EF395B"/>
    <w:rsid w:val="00EF3E94"/>
    <w:rsid w:val="00EF3FD7"/>
    <w:rsid w:val="00EF409D"/>
    <w:rsid w:val="00EF48D0"/>
    <w:rsid w:val="00EF4AA3"/>
    <w:rsid w:val="00EF5474"/>
    <w:rsid w:val="00EF54C1"/>
    <w:rsid w:val="00EF5FE5"/>
    <w:rsid w:val="00EF6073"/>
    <w:rsid w:val="00EF612A"/>
    <w:rsid w:val="00EF6534"/>
    <w:rsid w:val="00EF658B"/>
    <w:rsid w:val="00EF6964"/>
    <w:rsid w:val="00EF698B"/>
    <w:rsid w:val="00EF6A5C"/>
    <w:rsid w:val="00EF74D5"/>
    <w:rsid w:val="00EF7839"/>
    <w:rsid w:val="00EF7E28"/>
    <w:rsid w:val="00F002B8"/>
    <w:rsid w:val="00F0055D"/>
    <w:rsid w:val="00F00BCD"/>
    <w:rsid w:val="00F00E4C"/>
    <w:rsid w:val="00F01352"/>
    <w:rsid w:val="00F01B63"/>
    <w:rsid w:val="00F01DFB"/>
    <w:rsid w:val="00F0248A"/>
    <w:rsid w:val="00F02605"/>
    <w:rsid w:val="00F02890"/>
    <w:rsid w:val="00F02C49"/>
    <w:rsid w:val="00F02D85"/>
    <w:rsid w:val="00F02F2A"/>
    <w:rsid w:val="00F031B3"/>
    <w:rsid w:val="00F035AC"/>
    <w:rsid w:val="00F03618"/>
    <w:rsid w:val="00F036BA"/>
    <w:rsid w:val="00F036F0"/>
    <w:rsid w:val="00F03E69"/>
    <w:rsid w:val="00F042AB"/>
    <w:rsid w:val="00F0430A"/>
    <w:rsid w:val="00F043BC"/>
    <w:rsid w:val="00F050D1"/>
    <w:rsid w:val="00F052D5"/>
    <w:rsid w:val="00F053C2"/>
    <w:rsid w:val="00F059F3"/>
    <w:rsid w:val="00F05BBE"/>
    <w:rsid w:val="00F05C12"/>
    <w:rsid w:val="00F05EE7"/>
    <w:rsid w:val="00F068F7"/>
    <w:rsid w:val="00F069AC"/>
    <w:rsid w:val="00F06AD3"/>
    <w:rsid w:val="00F07080"/>
    <w:rsid w:val="00F0709A"/>
    <w:rsid w:val="00F07BF4"/>
    <w:rsid w:val="00F10266"/>
    <w:rsid w:val="00F10922"/>
    <w:rsid w:val="00F109BC"/>
    <w:rsid w:val="00F10E16"/>
    <w:rsid w:val="00F11007"/>
    <w:rsid w:val="00F114F2"/>
    <w:rsid w:val="00F11726"/>
    <w:rsid w:val="00F11861"/>
    <w:rsid w:val="00F11AB0"/>
    <w:rsid w:val="00F12226"/>
    <w:rsid w:val="00F12457"/>
    <w:rsid w:val="00F12B83"/>
    <w:rsid w:val="00F12CB5"/>
    <w:rsid w:val="00F12E81"/>
    <w:rsid w:val="00F12F7B"/>
    <w:rsid w:val="00F132DF"/>
    <w:rsid w:val="00F13456"/>
    <w:rsid w:val="00F1362C"/>
    <w:rsid w:val="00F13D2A"/>
    <w:rsid w:val="00F13E88"/>
    <w:rsid w:val="00F14073"/>
    <w:rsid w:val="00F14206"/>
    <w:rsid w:val="00F14461"/>
    <w:rsid w:val="00F1451B"/>
    <w:rsid w:val="00F147F2"/>
    <w:rsid w:val="00F1488E"/>
    <w:rsid w:val="00F14DF9"/>
    <w:rsid w:val="00F14E5D"/>
    <w:rsid w:val="00F14EAB"/>
    <w:rsid w:val="00F14F51"/>
    <w:rsid w:val="00F153F2"/>
    <w:rsid w:val="00F15C5B"/>
    <w:rsid w:val="00F15D6B"/>
    <w:rsid w:val="00F16057"/>
    <w:rsid w:val="00F160B5"/>
    <w:rsid w:val="00F16110"/>
    <w:rsid w:val="00F163A3"/>
    <w:rsid w:val="00F1659C"/>
    <w:rsid w:val="00F16797"/>
    <w:rsid w:val="00F167C2"/>
    <w:rsid w:val="00F16975"/>
    <w:rsid w:val="00F16CE9"/>
    <w:rsid w:val="00F1703F"/>
    <w:rsid w:val="00F170B9"/>
    <w:rsid w:val="00F171EE"/>
    <w:rsid w:val="00F1720B"/>
    <w:rsid w:val="00F1724D"/>
    <w:rsid w:val="00F17373"/>
    <w:rsid w:val="00F1757F"/>
    <w:rsid w:val="00F175F5"/>
    <w:rsid w:val="00F17709"/>
    <w:rsid w:val="00F17A2F"/>
    <w:rsid w:val="00F17C97"/>
    <w:rsid w:val="00F20500"/>
    <w:rsid w:val="00F20A61"/>
    <w:rsid w:val="00F20B06"/>
    <w:rsid w:val="00F20CD4"/>
    <w:rsid w:val="00F211AB"/>
    <w:rsid w:val="00F21B6A"/>
    <w:rsid w:val="00F21DBC"/>
    <w:rsid w:val="00F221E6"/>
    <w:rsid w:val="00F2236B"/>
    <w:rsid w:val="00F2299C"/>
    <w:rsid w:val="00F238D0"/>
    <w:rsid w:val="00F247F3"/>
    <w:rsid w:val="00F24902"/>
    <w:rsid w:val="00F2516C"/>
    <w:rsid w:val="00F254A1"/>
    <w:rsid w:val="00F2597A"/>
    <w:rsid w:val="00F25B7C"/>
    <w:rsid w:val="00F26AB0"/>
    <w:rsid w:val="00F26FAE"/>
    <w:rsid w:val="00F27D1C"/>
    <w:rsid w:val="00F27DBE"/>
    <w:rsid w:val="00F27EE4"/>
    <w:rsid w:val="00F30528"/>
    <w:rsid w:val="00F3056C"/>
    <w:rsid w:val="00F307B9"/>
    <w:rsid w:val="00F307DC"/>
    <w:rsid w:val="00F30A79"/>
    <w:rsid w:val="00F311D7"/>
    <w:rsid w:val="00F313B3"/>
    <w:rsid w:val="00F31412"/>
    <w:rsid w:val="00F3182B"/>
    <w:rsid w:val="00F31C37"/>
    <w:rsid w:val="00F3248A"/>
    <w:rsid w:val="00F32507"/>
    <w:rsid w:val="00F32C2C"/>
    <w:rsid w:val="00F32E83"/>
    <w:rsid w:val="00F32F06"/>
    <w:rsid w:val="00F32F3D"/>
    <w:rsid w:val="00F33006"/>
    <w:rsid w:val="00F3318E"/>
    <w:rsid w:val="00F333E5"/>
    <w:rsid w:val="00F338BE"/>
    <w:rsid w:val="00F33B4E"/>
    <w:rsid w:val="00F33EE3"/>
    <w:rsid w:val="00F3417A"/>
    <w:rsid w:val="00F34365"/>
    <w:rsid w:val="00F3454E"/>
    <w:rsid w:val="00F34BF5"/>
    <w:rsid w:val="00F34E43"/>
    <w:rsid w:val="00F34E8E"/>
    <w:rsid w:val="00F3537B"/>
    <w:rsid w:val="00F35C17"/>
    <w:rsid w:val="00F35F1C"/>
    <w:rsid w:val="00F36700"/>
    <w:rsid w:val="00F3677F"/>
    <w:rsid w:val="00F36900"/>
    <w:rsid w:val="00F36FC6"/>
    <w:rsid w:val="00F37009"/>
    <w:rsid w:val="00F3700D"/>
    <w:rsid w:val="00F371FF"/>
    <w:rsid w:val="00F37CA6"/>
    <w:rsid w:val="00F37D54"/>
    <w:rsid w:val="00F37E25"/>
    <w:rsid w:val="00F37F38"/>
    <w:rsid w:val="00F40013"/>
    <w:rsid w:val="00F4078F"/>
    <w:rsid w:val="00F40A7A"/>
    <w:rsid w:val="00F414F1"/>
    <w:rsid w:val="00F4198A"/>
    <w:rsid w:val="00F42552"/>
    <w:rsid w:val="00F435A1"/>
    <w:rsid w:val="00F43689"/>
    <w:rsid w:val="00F4373D"/>
    <w:rsid w:val="00F44009"/>
    <w:rsid w:val="00F4409B"/>
    <w:rsid w:val="00F44445"/>
    <w:rsid w:val="00F444E9"/>
    <w:rsid w:val="00F448DD"/>
    <w:rsid w:val="00F448F6"/>
    <w:rsid w:val="00F44C66"/>
    <w:rsid w:val="00F45365"/>
    <w:rsid w:val="00F462F5"/>
    <w:rsid w:val="00F46518"/>
    <w:rsid w:val="00F46E04"/>
    <w:rsid w:val="00F47075"/>
    <w:rsid w:val="00F47223"/>
    <w:rsid w:val="00F478A0"/>
    <w:rsid w:val="00F47E00"/>
    <w:rsid w:val="00F500FB"/>
    <w:rsid w:val="00F505FC"/>
    <w:rsid w:val="00F508B8"/>
    <w:rsid w:val="00F50BFB"/>
    <w:rsid w:val="00F50C62"/>
    <w:rsid w:val="00F50CFC"/>
    <w:rsid w:val="00F51771"/>
    <w:rsid w:val="00F51CB2"/>
    <w:rsid w:val="00F52147"/>
    <w:rsid w:val="00F52542"/>
    <w:rsid w:val="00F5261D"/>
    <w:rsid w:val="00F526F0"/>
    <w:rsid w:val="00F5281B"/>
    <w:rsid w:val="00F52916"/>
    <w:rsid w:val="00F52EDC"/>
    <w:rsid w:val="00F52F72"/>
    <w:rsid w:val="00F53562"/>
    <w:rsid w:val="00F53654"/>
    <w:rsid w:val="00F53760"/>
    <w:rsid w:val="00F5381A"/>
    <w:rsid w:val="00F53CC1"/>
    <w:rsid w:val="00F5419C"/>
    <w:rsid w:val="00F54547"/>
    <w:rsid w:val="00F545A0"/>
    <w:rsid w:val="00F54806"/>
    <w:rsid w:val="00F54A6A"/>
    <w:rsid w:val="00F54B13"/>
    <w:rsid w:val="00F55492"/>
    <w:rsid w:val="00F555CA"/>
    <w:rsid w:val="00F55D1B"/>
    <w:rsid w:val="00F55E05"/>
    <w:rsid w:val="00F56234"/>
    <w:rsid w:val="00F5624A"/>
    <w:rsid w:val="00F566E2"/>
    <w:rsid w:val="00F5683D"/>
    <w:rsid w:val="00F56865"/>
    <w:rsid w:val="00F56A41"/>
    <w:rsid w:val="00F56E1B"/>
    <w:rsid w:val="00F5714B"/>
    <w:rsid w:val="00F5719A"/>
    <w:rsid w:val="00F573C3"/>
    <w:rsid w:val="00F574E8"/>
    <w:rsid w:val="00F578B7"/>
    <w:rsid w:val="00F57955"/>
    <w:rsid w:val="00F579A9"/>
    <w:rsid w:val="00F57F6A"/>
    <w:rsid w:val="00F601CC"/>
    <w:rsid w:val="00F604BA"/>
    <w:rsid w:val="00F60983"/>
    <w:rsid w:val="00F609B9"/>
    <w:rsid w:val="00F60ACC"/>
    <w:rsid w:val="00F60DB2"/>
    <w:rsid w:val="00F61109"/>
    <w:rsid w:val="00F61D50"/>
    <w:rsid w:val="00F61FDE"/>
    <w:rsid w:val="00F623BD"/>
    <w:rsid w:val="00F626A7"/>
    <w:rsid w:val="00F62EAE"/>
    <w:rsid w:val="00F62FB8"/>
    <w:rsid w:val="00F630DD"/>
    <w:rsid w:val="00F631E1"/>
    <w:rsid w:val="00F633BB"/>
    <w:rsid w:val="00F63449"/>
    <w:rsid w:val="00F63A70"/>
    <w:rsid w:val="00F63FC2"/>
    <w:rsid w:val="00F6440E"/>
    <w:rsid w:val="00F64522"/>
    <w:rsid w:val="00F645CD"/>
    <w:rsid w:val="00F655AD"/>
    <w:rsid w:val="00F655F2"/>
    <w:rsid w:val="00F6574F"/>
    <w:rsid w:val="00F65963"/>
    <w:rsid w:val="00F65D9B"/>
    <w:rsid w:val="00F66006"/>
    <w:rsid w:val="00F6608C"/>
    <w:rsid w:val="00F665DC"/>
    <w:rsid w:val="00F666EE"/>
    <w:rsid w:val="00F66855"/>
    <w:rsid w:val="00F66989"/>
    <w:rsid w:val="00F66C21"/>
    <w:rsid w:val="00F66C25"/>
    <w:rsid w:val="00F67088"/>
    <w:rsid w:val="00F6723E"/>
    <w:rsid w:val="00F673CA"/>
    <w:rsid w:val="00F678C7"/>
    <w:rsid w:val="00F67B6C"/>
    <w:rsid w:val="00F67DD4"/>
    <w:rsid w:val="00F67DEE"/>
    <w:rsid w:val="00F7010E"/>
    <w:rsid w:val="00F70459"/>
    <w:rsid w:val="00F70D35"/>
    <w:rsid w:val="00F70DB2"/>
    <w:rsid w:val="00F7129E"/>
    <w:rsid w:val="00F71648"/>
    <w:rsid w:val="00F71855"/>
    <w:rsid w:val="00F721E4"/>
    <w:rsid w:val="00F72377"/>
    <w:rsid w:val="00F723B7"/>
    <w:rsid w:val="00F7259A"/>
    <w:rsid w:val="00F72710"/>
    <w:rsid w:val="00F727DA"/>
    <w:rsid w:val="00F72831"/>
    <w:rsid w:val="00F729EE"/>
    <w:rsid w:val="00F72CB1"/>
    <w:rsid w:val="00F72E7C"/>
    <w:rsid w:val="00F72F64"/>
    <w:rsid w:val="00F72FD5"/>
    <w:rsid w:val="00F734F4"/>
    <w:rsid w:val="00F73806"/>
    <w:rsid w:val="00F73AAE"/>
    <w:rsid w:val="00F73AD5"/>
    <w:rsid w:val="00F73B04"/>
    <w:rsid w:val="00F73F96"/>
    <w:rsid w:val="00F7467D"/>
    <w:rsid w:val="00F74A57"/>
    <w:rsid w:val="00F74B69"/>
    <w:rsid w:val="00F74C73"/>
    <w:rsid w:val="00F7508C"/>
    <w:rsid w:val="00F7537B"/>
    <w:rsid w:val="00F75445"/>
    <w:rsid w:val="00F75540"/>
    <w:rsid w:val="00F75AB2"/>
    <w:rsid w:val="00F75D1A"/>
    <w:rsid w:val="00F75E80"/>
    <w:rsid w:val="00F75EBD"/>
    <w:rsid w:val="00F76302"/>
    <w:rsid w:val="00F763FC"/>
    <w:rsid w:val="00F76946"/>
    <w:rsid w:val="00F76AB3"/>
    <w:rsid w:val="00F76C08"/>
    <w:rsid w:val="00F77030"/>
    <w:rsid w:val="00F77154"/>
    <w:rsid w:val="00F77232"/>
    <w:rsid w:val="00F7744E"/>
    <w:rsid w:val="00F777F9"/>
    <w:rsid w:val="00F778FE"/>
    <w:rsid w:val="00F77BE1"/>
    <w:rsid w:val="00F77D3B"/>
    <w:rsid w:val="00F80303"/>
    <w:rsid w:val="00F8041E"/>
    <w:rsid w:val="00F80463"/>
    <w:rsid w:val="00F81007"/>
    <w:rsid w:val="00F811FD"/>
    <w:rsid w:val="00F8141F"/>
    <w:rsid w:val="00F819AD"/>
    <w:rsid w:val="00F81FF4"/>
    <w:rsid w:val="00F8207B"/>
    <w:rsid w:val="00F8215E"/>
    <w:rsid w:val="00F82176"/>
    <w:rsid w:val="00F824F5"/>
    <w:rsid w:val="00F83026"/>
    <w:rsid w:val="00F834D0"/>
    <w:rsid w:val="00F83BE9"/>
    <w:rsid w:val="00F83E25"/>
    <w:rsid w:val="00F840F0"/>
    <w:rsid w:val="00F8436F"/>
    <w:rsid w:val="00F84C42"/>
    <w:rsid w:val="00F8519C"/>
    <w:rsid w:val="00F858C0"/>
    <w:rsid w:val="00F85A97"/>
    <w:rsid w:val="00F85EE6"/>
    <w:rsid w:val="00F863B0"/>
    <w:rsid w:val="00F86973"/>
    <w:rsid w:val="00F869AF"/>
    <w:rsid w:val="00F86BA0"/>
    <w:rsid w:val="00F86F6D"/>
    <w:rsid w:val="00F8713F"/>
    <w:rsid w:val="00F8759C"/>
    <w:rsid w:val="00F87697"/>
    <w:rsid w:val="00F877B2"/>
    <w:rsid w:val="00F879FB"/>
    <w:rsid w:val="00F87E4D"/>
    <w:rsid w:val="00F90780"/>
    <w:rsid w:val="00F90803"/>
    <w:rsid w:val="00F90FAB"/>
    <w:rsid w:val="00F91795"/>
    <w:rsid w:val="00F9199F"/>
    <w:rsid w:val="00F91E70"/>
    <w:rsid w:val="00F91FD3"/>
    <w:rsid w:val="00F92F6C"/>
    <w:rsid w:val="00F9374D"/>
    <w:rsid w:val="00F9397C"/>
    <w:rsid w:val="00F93A1C"/>
    <w:rsid w:val="00F93BF4"/>
    <w:rsid w:val="00F94113"/>
    <w:rsid w:val="00F9429E"/>
    <w:rsid w:val="00F948CB"/>
    <w:rsid w:val="00F949E2"/>
    <w:rsid w:val="00F94A40"/>
    <w:rsid w:val="00F94E66"/>
    <w:rsid w:val="00F950A7"/>
    <w:rsid w:val="00F953E0"/>
    <w:rsid w:val="00F9558B"/>
    <w:rsid w:val="00F95CEF"/>
    <w:rsid w:val="00F96054"/>
    <w:rsid w:val="00F96750"/>
    <w:rsid w:val="00F9678C"/>
    <w:rsid w:val="00F96B3D"/>
    <w:rsid w:val="00F96B99"/>
    <w:rsid w:val="00F97147"/>
    <w:rsid w:val="00F971A0"/>
    <w:rsid w:val="00F978DA"/>
    <w:rsid w:val="00F97991"/>
    <w:rsid w:val="00F97A80"/>
    <w:rsid w:val="00F97F42"/>
    <w:rsid w:val="00FA017F"/>
    <w:rsid w:val="00FA0539"/>
    <w:rsid w:val="00FA086F"/>
    <w:rsid w:val="00FA0FE7"/>
    <w:rsid w:val="00FA149F"/>
    <w:rsid w:val="00FA154C"/>
    <w:rsid w:val="00FA15F2"/>
    <w:rsid w:val="00FA1995"/>
    <w:rsid w:val="00FA1A64"/>
    <w:rsid w:val="00FA1B2D"/>
    <w:rsid w:val="00FA1CD9"/>
    <w:rsid w:val="00FA2301"/>
    <w:rsid w:val="00FA239E"/>
    <w:rsid w:val="00FA2C37"/>
    <w:rsid w:val="00FA3323"/>
    <w:rsid w:val="00FA3F75"/>
    <w:rsid w:val="00FA3FC1"/>
    <w:rsid w:val="00FA4629"/>
    <w:rsid w:val="00FA498D"/>
    <w:rsid w:val="00FA49E9"/>
    <w:rsid w:val="00FA4BA7"/>
    <w:rsid w:val="00FA4D5F"/>
    <w:rsid w:val="00FA4FFF"/>
    <w:rsid w:val="00FA500F"/>
    <w:rsid w:val="00FA509D"/>
    <w:rsid w:val="00FA513F"/>
    <w:rsid w:val="00FA5237"/>
    <w:rsid w:val="00FA5CBF"/>
    <w:rsid w:val="00FA5F3F"/>
    <w:rsid w:val="00FA5FEE"/>
    <w:rsid w:val="00FA61D8"/>
    <w:rsid w:val="00FA6C84"/>
    <w:rsid w:val="00FA6D4C"/>
    <w:rsid w:val="00FA6F6D"/>
    <w:rsid w:val="00FA74F6"/>
    <w:rsid w:val="00FA7871"/>
    <w:rsid w:val="00FA78E7"/>
    <w:rsid w:val="00FB0E84"/>
    <w:rsid w:val="00FB0F65"/>
    <w:rsid w:val="00FB0F8A"/>
    <w:rsid w:val="00FB23CA"/>
    <w:rsid w:val="00FB2454"/>
    <w:rsid w:val="00FB28E4"/>
    <w:rsid w:val="00FB2FD0"/>
    <w:rsid w:val="00FB4701"/>
    <w:rsid w:val="00FB484F"/>
    <w:rsid w:val="00FB4B92"/>
    <w:rsid w:val="00FB4BD5"/>
    <w:rsid w:val="00FB4CDD"/>
    <w:rsid w:val="00FB4FFA"/>
    <w:rsid w:val="00FB5086"/>
    <w:rsid w:val="00FB50C6"/>
    <w:rsid w:val="00FB50E6"/>
    <w:rsid w:val="00FB55BA"/>
    <w:rsid w:val="00FB5639"/>
    <w:rsid w:val="00FB568F"/>
    <w:rsid w:val="00FB5744"/>
    <w:rsid w:val="00FB5FF8"/>
    <w:rsid w:val="00FB63F8"/>
    <w:rsid w:val="00FB7303"/>
    <w:rsid w:val="00FB776A"/>
    <w:rsid w:val="00FB7911"/>
    <w:rsid w:val="00FC0B27"/>
    <w:rsid w:val="00FC0C74"/>
    <w:rsid w:val="00FC0F77"/>
    <w:rsid w:val="00FC10FC"/>
    <w:rsid w:val="00FC1295"/>
    <w:rsid w:val="00FC1559"/>
    <w:rsid w:val="00FC18F2"/>
    <w:rsid w:val="00FC1902"/>
    <w:rsid w:val="00FC293E"/>
    <w:rsid w:val="00FC29B9"/>
    <w:rsid w:val="00FC2AF6"/>
    <w:rsid w:val="00FC2B7B"/>
    <w:rsid w:val="00FC2D1A"/>
    <w:rsid w:val="00FC3008"/>
    <w:rsid w:val="00FC3039"/>
    <w:rsid w:val="00FC35AA"/>
    <w:rsid w:val="00FC3646"/>
    <w:rsid w:val="00FC3779"/>
    <w:rsid w:val="00FC416B"/>
    <w:rsid w:val="00FC4486"/>
    <w:rsid w:val="00FC4733"/>
    <w:rsid w:val="00FC4A26"/>
    <w:rsid w:val="00FC5145"/>
    <w:rsid w:val="00FC525B"/>
    <w:rsid w:val="00FC5600"/>
    <w:rsid w:val="00FC580F"/>
    <w:rsid w:val="00FC5878"/>
    <w:rsid w:val="00FC5A00"/>
    <w:rsid w:val="00FC5A86"/>
    <w:rsid w:val="00FC6C5A"/>
    <w:rsid w:val="00FC6FD3"/>
    <w:rsid w:val="00FC714F"/>
    <w:rsid w:val="00FC7328"/>
    <w:rsid w:val="00FC73BC"/>
    <w:rsid w:val="00FC761C"/>
    <w:rsid w:val="00FC7928"/>
    <w:rsid w:val="00FC7B36"/>
    <w:rsid w:val="00FC7BC8"/>
    <w:rsid w:val="00FC7DDA"/>
    <w:rsid w:val="00FC7F75"/>
    <w:rsid w:val="00FD027B"/>
    <w:rsid w:val="00FD042C"/>
    <w:rsid w:val="00FD047C"/>
    <w:rsid w:val="00FD0960"/>
    <w:rsid w:val="00FD0B5E"/>
    <w:rsid w:val="00FD127A"/>
    <w:rsid w:val="00FD14B3"/>
    <w:rsid w:val="00FD14E1"/>
    <w:rsid w:val="00FD14F1"/>
    <w:rsid w:val="00FD1546"/>
    <w:rsid w:val="00FD19FF"/>
    <w:rsid w:val="00FD3086"/>
    <w:rsid w:val="00FD366C"/>
    <w:rsid w:val="00FD36E8"/>
    <w:rsid w:val="00FD3AB0"/>
    <w:rsid w:val="00FD3AD4"/>
    <w:rsid w:val="00FD42D9"/>
    <w:rsid w:val="00FD44BE"/>
    <w:rsid w:val="00FD509E"/>
    <w:rsid w:val="00FD55CD"/>
    <w:rsid w:val="00FD59FE"/>
    <w:rsid w:val="00FD6B09"/>
    <w:rsid w:val="00FD6B1B"/>
    <w:rsid w:val="00FD6CF3"/>
    <w:rsid w:val="00FD762A"/>
    <w:rsid w:val="00FD7819"/>
    <w:rsid w:val="00FD79A8"/>
    <w:rsid w:val="00FD7A66"/>
    <w:rsid w:val="00FD7B73"/>
    <w:rsid w:val="00FE0083"/>
    <w:rsid w:val="00FE01C5"/>
    <w:rsid w:val="00FE048A"/>
    <w:rsid w:val="00FE079F"/>
    <w:rsid w:val="00FE0817"/>
    <w:rsid w:val="00FE09DB"/>
    <w:rsid w:val="00FE0C4C"/>
    <w:rsid w:val="00FE0E76"/>
    <w:rsid w:val="00FE10FA"/>
    <w:rsid w:val="00FE1776"/>
    <w:rsid w:val="00FE1C4F"/>
    <w:rsid w:val="00FE1D90"/>
    <w:rsid w:val="00FE2080"/>
    <w:rsid w:val="00FE2175"/>
    <w:rsid w:val="00FE2651"/>
    <w:rsid w:val="00FE26EB"/>
    <w:rsid w:val="00FE2714"/>
    <w:rsid w:val="00FE2F29"/>
    <w:rsid w:val="00FE305C"/>
    <w:rsid w:val="00FE30C2"/>
    <w:rsid w:val="00FE3D26"/>
    <w:rsid w:val="00FE3F86"/>
    <w:rsid w:val="00FE3FA5"/>
    <w:rsid w:val="00FE4416"/>
    <w:rsid w:val="00FE4961"/>
    <w:rsid w:val="00FE4AE7"/>
    <w:rsid w:val="00FE4F30"/>
    <w:rsid w:val="00FE53F3"/>
    <w:rsid w:val="00FE56F5"/>
    <w:rsid w:val="00FE574E"/>
    <w:rsid w:val="00FE62A0"/>
    <w:rsid w:val="00FE6349"/>
    <w:rsid w:val="00FE66E5"/>
    <w:rsid w:val="00FE67B3"/>
    <w:rsid w:val="00FE6A6A"/>
    <w:rsid w:val="00FE6D52"/>
    <w:rsid w:val="00FE6FF2"/>
    <w:rsid w:val="00FE71AD"/>
    <w:rsid w:val="00FE7324"/>
    <w:rsid w:val="00FE743C"/>
    <w:rsid w:val="00FF0301"/>
    <w:rsid w:val="00FF088F"/>
    <w:rsid w:val="00FF0CB4"/>
    <w:rsid w:val="00FF0CEE"/>
    <w:rsid w:val="00FF0E82"/>
    <w:rsid w:val="00FF1049"/>
    <w:rsid w:val="00FF1751"/>
    <w:rsid w:val="00FF1A34"/>
    <w:rsid w:val="00FF1F91"/>
    <w:rsid w:val="00FF23FB"/>
    <w:rsid w:val="00FF2491"/>
    <w:rsid w:val="00FF2494"/>
    <w:rsid w:val="00FF2700"/>
    <w:rsid w:val="00FF28F4"/>
    <w:rsid w:val="00FF2C6D"/>
    <w:rsid w:val="00FF2F65"/>
    <w:rsid w:val="00FF3253"/>
    <w:rsid w:val="00FF3292"/>
    <w:rsid w:val="00FF3317"/>
    <w:rsid w:val="00FF354A"/>
    <w:rsid w:val="00FF3854"/>
    <w:rsid w:val="00FF399C"/>
    <w:rsid w:val="00FF39EE"/>
    <w:rsid w:val="00FF3F7D"/>
    <w:rsid w:val="00FF432B"/>
    <w:rsid w:val="00FF485D"/>
    <w:rsid w:val="00FF488E"/>
    <w:rsid w:val="00FF4A54"/>
    <w:rsid w:val="00FF5061"/>
    <w:rsid w:val="00FF5503"/>
    <w:rsid w:val="00FF5620"/>
    <w:rsid w:val="00FF5783"/>
    <w:rsid w:val="00FF5981"/>
    <w:rsid w:val="00FF5A33"/>
    <w:rsid w:val="00FF5C0C"/>
    <w:rsid w:val="00FF6123"/>
    <w:rsid w:val="00FF639A"/>
    <w:rsid w:val="00FF650B"/>
    <w:rsid w:val="00FF6704"/>
    <w:rsid w:val="00FF68D0"/>
    <w:rsid w:val="00FF698D"/>
    <w:rsid w:val="00FF69A2"/>
    <w:rsid w:val="00FF6E0F"/>
    <w:rsid w:val="00FF70A6"/>
    <w:rsid w:val="00FF753B"/>
    <w:rsid w:val="00FF7598"/>
    <w:rsid w:val="00FF7BDD"/>
    <w:rsid w:val="00FF7E15"/>
    <w:rsid w:val="014BF75A"/>
    <w:rsid w:val="02DFD397"/>
    <w:rsid w:val="037AF4C4"/>
    <w:rsid w:val="03A2DCF7"/>
    <w:rsid w:val="050934B6"/>
    <w:rsid w:val="050D9643"/>
    <w:rsid w:val="05CB5E2D"/>
    <w:rsid w:val="06749B96"/>
    <w:rsid w:val="07BB1136"/>
    <w:rsid w:val="07E34456"/>
    <w:rsid w:val="083964EB"/>
    <w:rsid w:val="08591B33"/>
    <w:rsid w:val="096F9CAE"/>
    <w:rsid w:val="0A38D506"/>
    <w:rsid w:val="0A72BD5A"/>
    <w:rsid w:val="0BD71BD7"/>
    <w:rsid w:val="0D042CD8"/>
    <w:rsid w:val="0D21D916"/>
    <w:rsid w:val="0D40D010"/>
    <w:rsid w:val="0D5388D0"/>
    <w:rsid w:val="0E99C51D"/>
    <w:rsid w:val="0F610A41"/>
    <w:rsid w:val="10236C8F"/>
    <w:rsid w:val="1025C3F2"/>
    <w:rsid w:val="13BB27C9"/>
    <w:rsid w:val="140E165B"/>
    <w:rsid w:val="143BA652"/>
    <w:rsid w:val="14564807"/>
    <w:rsid w:val="1477DBCA"/>
    <w:rsid w:val="15526FAB"/>
    <w:rsid w:val="15DBCF1B"/>
    <w:rsid w:val="16DD182C"/>
    <w:rsid w:val="179DB953"/>
    <w:rsid w:val="181A8353"/>
    <w:rsid w:val="18980C65"/>
    <w:rsid w:val="1913D7B4"/>
    <w:rsid w:val="19C25DF4"/>
    <w:rsid w:val="1A25F84D"/>
    <w:rsid w:val="1B137325"/>
    <w:rsid w:val="1B97211A"/>
    <w:rsid w:val="1BAD5AFC"/>
    <w:rsid w:val="1BC85624"/>
    <w:rsid w:val="1BD1198D"/>
    <w:rsid w:val="1C8CCB7E"/>
    <w:rsid w:val="1D70659E"/>
    <w:rsid w:val="1E15A4D0"/>
    <w:rsid w:val="1E26ABFC"/>
    <w:rsid w:val="1F6A95C5"/>
    <w:rsid w:val="1F8CF09A"/>
    <w:rsid w:val="203847FA"/>
    <w:rsid w:val="20657D62"/>
    <w:rsid w:val="247F75DD"/>
    <w:rsid w:val="2558CE28"/>
    <w:rsid w:val="2647B144"/>
    <w:rsid w:val="265F3ED4"/>
    <w:rsid w:val="27354AB2"/>
    <w:rsid w:val="2740BE50"/>
    <w:rsid w:val="27585081"/>
    <w:rsid w:val="2813D1B3"/>
    <w:rsid w:val="28F038C4"/>
    <w:rsid w:val="29B7EC77"/>
    <w:rsid w:val="29D2AA70"/>
    <w:rsid w:val="29EB8686"/>
    <w:rsid w:val="2B7EF492"/>
    <w:rsid w:val="2BAAA593"/>
    <w:rsid w:val="2DFFFE1A"/>
    <w:rsid w:val="2F3C5E8E"/>
    <w:rsid w:val="2FDC03F1"/>
    <w:rsid w:val="300035C4"/>
    <w:rsid w:val="308607C6"/>
    <w:rsid w:val="34B916BA"/>
    <w:rsid w:val="34C5F212"/>
    <w:rsid w:val="356C58A0"/>
    <w:rsid w:val="36352A32"/>
    <w:rsid w:val="36E2F914"/>
    <w:rsid w:val="37936455"/>
    <w:rsid w:val="381D6BF4"/>
    <w:rsid w:val="3A040AD3"/>
    <w:rsid w:val="3A1EFAC3"/>
    <w:rsid w:val="3A52F941"/>
    <w:rsid w:val="3A9DEA8B"/>
    <w:rsid w:val="3ADD32B3"/>
    <w:rsid w:val="3B19E287"/>
    <w:rsid w:val="3C3A81A6"/>
    <w:rsid w:val="3D3CA4A7"/>
    <w:rsid w:val="3D3CAD07"/>
    <w:rsid w:val="3E03A4D3"/>
    <w:rsid w:val="3E383DCE"/>
    <w:rsid w:val="3EBF6071"/>
    <w:rsid w:val="3F2B6DF1"/>
    <w:rsid w:val="3F5BA96C"/>
    <w:rsid w:val="3FBCC178"/>
    <w:rsid w:val="3FDE6C89"/>
    <w:rsid w:val="4004DEC8"/>
    <w:rsid w:val="40D4C682"/>
    <w:rsid w:val="420B0DFE"/>
    <w:rsid w:val="4258DADA"/>
    <w:rsid w:val="42C02B08"/>
    <w:rsid w:val="440F446F"/>
    <w:rsid w:val="44130BEF"/>
    <w:rsid w:val="44913B72"/>
    <w:rsid w:val="4586AFD0"/>
    <w:rsid w:val="46598D05"/>
    <w:rsid w:val="46B755A8"/>
    <w:rsid w:val="474A6805"/>
    <w:rsid w:val="47899623"/>
    <w:rsid w:val="4793C44E"/>
    <w:rsid w:val="48EB6057"/>
    <w:rsid w:val="48F15DD3"/>
    <w:rsid w:val="498D57FF"/>
    <w:rsid w:val="49D986A1"/>
    <w:rsid w:val="4A7F4CB3"/>
    <w:rsid w:val="4AED2F8B"/>
    <w:rsid w:val="4AED79CA"/>
    <w:rsid w:val="4AF00CF7"/>
    <w:rsid w:val="4B83C070"/>
    <w:rsid w:val="4BA01657"/>
    <w:rsid w:val="4BE49FA6"/>
    <w:rsid w:val="4C322643"/>
    <w:rsid w:val="4C557FEC"/>
    <w:rsid w:val="4D9BE1AF"/>
    <w:rsid w:val="5373DCFA"/>
    <w:rsid w:val="537BD626"/>
    <w:rsid w:val="53A87266"/>
    <w:rsid w:val="56FDEA7E"/>
    <w:rsid w:val="577F13FE"/>
    <w:rsid w:val="57C0735F"/>
    <w:rsid w:val="57CC8A55"/>
    <w:rsid w:val="58BB15A4"/>
    <w:rsid w:val="58D5EE81"/>
    <w:rsid w:val="59A2E721"/>
    <w:rsid w:val="59FA26D7"/>
    <w:rsid w:val="5A235D33"/>
    <w:rsid w:val="5A40F3AE"/>
    <w:rsid w:val="5B131943"/>
    <w:rsid w:val="5D40094D"/>
    <w:rsid w:val="5D8059BA"/>
    <w:rsid w:val="5EE27766"/>
    <w:rsid w:val="60950294"/>
    <w:rsid w:val="60D44D61"/>
    <w:rsid w:val="619C68BC"/>
    <w:rsid w:val="631F9E7E"/>
    <w:rsid w:val="6399BA9E"/>
    <w:rsid w:val="63E5E1F4"/>
    <w:rsid w:val="645090D1"/>
    <w:rsid w:val="6535F3EA"/>
    <w:rsid w:val="66C5CE8B"/>
    <w:rsid w:val="67506A3C"/>
    <w:rsid w:val="6790B8C9"/>
    <w:rsid w:val="68B6AD78"/>
    <w:rsid w:val="697FC8D9"/>
    <w:rsid w:val="6B10F0C6"/>
    <w:rsid w:val="6BFDB769"/>
    <w:rsid w:val="6C1043F8"/>
    <w:rsid w:val="6C220037"/>
    <w:rsid w:val="6D67FC26"/>
    <w:rsid w:val="6E92706C"/>
    <w:rsid w:val="6ECD63E4"/>
    <w:rsid w:val="72325619"/>
    <w:rsid w:val="72651154"/>
    <w:rsid w:val="72A71B49"/>
    <w:rsid w:val="739C9F10"/>
    <w:rsid w:val="7427B1B6"/>
    <w:rsid w:val="749A4710"/>
    <w:rsid w:val="763E5919"/>
    <w:rsid w:val="7689C1B9"/>
    <w:rsid w:val="796289AD"/>
    <w:rsid w:val="7CD14D8C"/>
    <w:rsid w:val="7D19062C"/>
    <w:rsid w:val="7D7CAC32"/>
    <w:rsid w:val="7DC60582"/>
    <w:rsid w:val="7E4D72E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764AA"/>
  <w15:chartTrackingRefBased/>
  <w15:docId w15:val="{0C052959-3606-4B1E-B8E7-CF650CADC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4880"/>
    <w:rPr>
      <w:rFonts w:ascii="Times New Roman" w:hAnsi="Times New Roman"/>
      <w:sz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basedOn w:val="Normal"/>
    <w:next w:val="Normal"/>
    <w:link w:val="Heading1Char"/>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tion Char1 Char,cap Char Char1,Caption Char Char1 Char,cap Char2 Char,Ca,cap Char2,Caption Char 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列出段落,- Bullets,?? ??,?????,????,リスト段落,Lista1,列出段落1,中等深浅网格 1 - 着色 21,R4_bullets,列表段落1,—ño’i—Ž,¥¡¡¡¡ì¬º¥¹¥È¶ÎÂä,ÁÐ³ö¶ÎÂä,¥ê¥¹¥È¶ÎÂä,1st level - Bullet List Paragraph,Lettre d'introduction,Paragrafo elenco,Bullet li"/>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3D5D44"/>
    <w:pPr>
      <w:numPr>
        <w:ilvl w:val="1"/>
        <w:numId w:val="2"/>
      </w:numPr>
    </w:pPr>
    <w:rPr>
      <w:lang w:val="en-US"/>
    </w:rPr>
  </w:style>
  <w:style w:type="paragraph" w:customStyle="1" w:styleId="RAN4H1">
    <w:name w:val="RAN4 H1"/>
    <w:basedOn w:val="Normal"/>
    <w:next w:val="Normal"/>
    <w:link w:val="RAN4H1Char"/>
    <w:qFormat/>
    <w:rsid w:val="003D5D44"/>
    <w:pPr>
      <w:keepNext/>
      <w:keepLines/>
      <w:numPr>
        <w:numId w:val="2"/>
      </w:numPr>
      <w:pBdr>
        <w:top w:val="single" w:sz="12" w:space="3" w:color="auto"/>
      </w:pBdr>
      <w:overflowPunct w:val="0"/>
      <w:autoSpaceDE w:val="0"/>
      <w:autoSpaceDN w:val="0"/>
      <w:adjustRightInd w:val="0"/>
      <w:spacing w:before="240" w:after="180" w:line="240" w:lineRule="auto"/>
      <w:ind w:left="567" w:hanging="567"/>
      <w:textAlignment w:val="baseline"/>
      <w:outlineLvl w:val="0"/>
    </w:pPr>
    <w:rPr>
      <w:rFonts w:ascii="Arial" w:eastAsia="SimSun" w:hAnsi="Arial" w:cs="Times New Roman"/>
      <w:sz w:val="36"/>
      <w:szCs w:val="20"/>
      <w:lang w:val="en-US"/>
    </w:rPr>
  </w:style>
  <w:style w:type="character" w:customStyle="1" w:styleId="RAN4H2Char">
    <w:name w:val="RAN4 H2 Char"/>
    <w:basedOn w:val="Heading2Char"/>
    <w:link w:val="RAN4H2"/>
    <w:rsid w:val="003D5D44"/>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rPr>
  </w:style>
  <w:style w:type="character" w:customStyle="1" w:styleId="RAN4H1Char">
    <w:name w:val="RAN4 H1 Char"/>
    <w:basedOn w:val="DefaultParagraphFont"/>
    <w:link w:val="RAN4H1"/>
    <w:rsid w:val="003D5D44"/>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pPr>
    <w:rPr>
      <w:rFonts w:eastAsia="Calibri" w:cs="Times New Roman"/>
      <w:b/>
      <w:szCs w:val="20"/>
    </w:rPr>
  </w:style>
  <w:style w:type="character" w:customStyle="1" w:styleId="ListParagraphChar">
    <w:name w:val="List Paragraph Char"/>
    <w:aliases w:val="List Paragraph - Bullets Char,列出段落 Char,- Bullets Char,?? ?? Char,????? Char,???? Char,リスト段落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Ind w:w="0" w:type="nil"/>
      <w:tblCellMar>
        <w:left w:w="0" w:type="dxa"/>
        <w:right w:w="0" w:type="dxa"/>
      </w:tblCellMa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6123FC"/>
    <w:pPr>
      <w:numPr>
        <w:numId w:val="7"/>
      </w:numPr>
      <w:tabs>
        <w:tab w:val="left" w:pos="0"/>
      </w:tabs>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tion Char1 Char Char,cap Char Char1 Char,Caption Char Char1 Char Char,cap Char2 Char Char,Ca Char,cap Char2 Char1,Caption Char C...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D64D40"/>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link w:val="RAN4H3Char"/>
    <w:qFormat/>
    <w:rsid w:val="007577EF"/>
    <w:pPr>
      <w:numPr>
        <w:ilvl w:val="2"/>
        <w:numId w:val="2"/>
      </w:numPr>
      <w:spacing w:before="160" w:after="120"/>
    </w:pPr>
    <w:rPr>
      <w:rFonts w:ascii="Arial" w:hAnsi="Arial" w:cs="Arial"/>
      <w:color w:val="auto"/>
    </w:rPr>
  </w:style>
  <w:style w:type="character" w:customStyle="1" w:styleId="RAN4H3Char">
    <w:name w:val="RAN4 H3 Char"/>
    <w:basedOn w:val="DefaultParagraphFont"/>
    <w:link w:val="RAN4H3"/>
    <w:rsid w:val="007577EF"/>
    <w:rPr>
      <w:rFonts w:ascii="Arial" w:eastAsiaTheme="majorEastAsia" w:hAnsi="Arial" w:cs="Arial"/>
      <w:sz w:val="24"/>
      <w:szCs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rsid w:val="00356F45"/>
    <w:pPr>
      <w:numPr>
        <w:numId w:val="4"/>
      </w:numPr>
      <w:shd w:val="clear" w:color="auto" w:fill="FFFFFF"/>
      <w:spacing w:before="240" w:after="240" w:line="240" w:lineRule="auto"/>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StylePr w:type="firstRow">
      <w:pPr>
        <w:jc w:val="center"/>
      </w:pPr>
      <w:rPr>
        <w:rFonts w:ascii="Segoe UI Variable Text" w:hAnsi="Segoe UI Variable Text"/>
        <w:b/>
        <w:color w:val="FFFFFF" w:themeColor="background1"/>
        <w:sz w:val="20"/>
      </w:rPr>
    </w:tblStylePr>
  </w:style>
  <w:style w:type="paragraph" w:styleId="TOC4">
    <w:name w:val="toc 4"/>
    <w:aliases w:val="Observation"/>
    <w:basedOn w:val="Normal"/>
    <w:next w:val="Normal"/>
    <w:autoRedefine/>
    <w:uiPriority w:val="39"/>
    <w:unhideWhenUsed/>
    <w:rsid w:val="00503E59"/>
    <w:pPr>
      <w:tabs>
        <w:tab w:val="right" w:leader="dot" w:pos="9617"/>
      </w:tabs>
      <w:spacing w:after="100"/>
    </w:pPr>
  </w:style>
  <w:style w:type="paragraph" w:styleId="TOC5">
    <w:name w:val="toc 5"/>
    <w:aliases w:val="Proposal"/>
    <w:basedOn w:val="Normal"/>
    <w:next w:val="Normal"/>
    <w:autoRedefine/>
    <w:uiPriority w:val="39"/>
    <w:unhideWhenUsed/>
    <w:rsid w:val="00503E59"/>
    <w:pPr>
      <w:tabs>
        <w:tab w:val="right" w:leader="dot" w:pos="9617"/>
      </w:tabs>
      <w:spacing w:after="100"/>
    </w:pPr>
    <w:rPr>
      <w:b/>
    </w:rPr>
  </w:style>
  <w:style w:type="paragraph" w:customStyle="1" w:styleId="B1">
    <w:name w:val="B1"/>
    <w:basedOn w:val="List"/>
    <w:link w:val="B1Char"/>
    <w:rsid w:val="00970176"/>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locked/>
    <w:rsid w:val="00970176"/>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970176"/>
    <w:pPr>
      <w:ind w:left="283" w:hanging="283"/>
      <w:contextualSpacing/>
    </w:pPr>
  </w:style>
  <w:style w:type="paragraph" w:customStyle="1" w:styleId="TH">
    <w:name w:val="TH"/>
    <w:basedOn w:val="Normal"/>
    <w:link w:val="THChar"/>
    <w:qFormat/>
    <w:rsid w:val="00A752E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A752E1"/>
    <w:rPr>
      <w:rFonts w:ascii="Arial" w:eastAsia="Times New Roman" w:hAnsi="Arial" w:cs="Times New Roman"/>
      <w:b/>
      <w:sz w:val="20"/>
      <w:szCs w:val="20"/>
      <w:lang w:val="en-GB" w:eastAsia="en-GB"/>
    </w:rPr>
  </w:style>
  <w:style w:type="paragraph" w:customStyle="1" w:styleId="TAN">
    <w:name w:val="TAN"/>
    <w:basedOn w:val="Normal"/>
    <w:link w:val="TANChar"/>
    <w:qFormat/>
    <w:rsid w:val="002004FE"/>
    <w:pPr>
      <w:keepNext/>
      <w:keepLines/>
      <w:spacing w:after="0" w:line="240" w:lineRule="auto"/>
      <w:ind w:left="851" w:hanging="851"/>
    </w:pPr>
    <w:rPr>
      <w:rFonts w:ascii="Arial" w:eastAsia="Times New Roman" w:hAnsi="Arial" w:cs="Times New Roman"/>
      <w:sz w:val="18"/>
      <w:szCs w:val="20"/>
    </w:rPr>
  </w:style>
  <w:style w:type="character" w:customStyle="1" w:styleId="TANChar">
    <w:name w:val="TAN Char"/>
    <w:link w:val="TAN"/>
    <w:qFormat/>
    <w:rsid w:val="002004FE"/>
    <w:rPr>
      <w:rFonts w:ascii="Arial" w:eastAsia="Times New Roman" w:hAnsi="Arial" w:cs="Times New Roman"/>
      <w:sz w:val="18"/>
      <w:szCs w:val="20"/>
      <w:lang w:val="en-GB"/>
    </w:rPr>
  </w:style>
  <w:style w:type="paragraph" w:styleId="Header">
    <w:name w:val="header"/>
    <w:basedOn w:val="Normal"/>
    <w:link w:val="HeaderChar"/>
    <w:uiPriority w:val="99"/>
    <w:semiHidden/>
    <w:unhideWhenUsed/>
    <w:rsid w:val="00DD654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9604A"/>
    <w:rPr>
      <w:rFonts w:ascii="Times New Roman" w:hAnsi="Times New Roman"/>
      <w:sz w:val="20"/>
      <w:lang w:val="en-GB"/>
    </w:rPr>
  </w:style>
  <w:style w:type="paragraph" w:styleId="Footer">
    <w:name w:val="footer"/>
    <w:basedOn w:val="Normal"/>
    <w:link w:val="FooterChar"/>
    <w:uiPriority w:val="99"/>
    <w:semiHidden/>
    <w:unhideWhenUsed/>
    <w:rsid w:val="00DD654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9604A"/>
    <w:rPr>
      <w:rFonts w:ascii="Times New Roman" w:hAnsi="Times New Roman"/>
      <w:sz w:val="20"/>
      <w:lang w:val="en-GB"/>
    </w:rPr>
  </w:style>
  <w:style w:type="paragraph" w:customStyle="1" w:styleId="TAC">
    <w:name w:val="TAC"/>
    <w:basedOn w:val="Normal"/>
    <w:link w:val="TACChar"/>
    <w:qFormat/>
    <w:rsid w:val="0064287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642873"/>
    <w:rPr>
      <w:rFonts w:ascii="Arial" w:eastAsia="Times New Roman" w:hAnsi="Arial" w:cs="Times New Roman"/>
      <w:sz w:val="18"/>
      <w:szCs w:val="20"/>
      <w:lang w:val="en-GB" w:eastAsia="en-GB"/>
    </w:rPr>
  </w:style>
  <w:style w:type="paragraph" w:customStyle="1" w:styleId="NO">
    <w:name w:val="NO"/>
    <w:basedOn w:val="Normal"/>
    <w:rsid w:val="00AB4C36"/>
    <w:pPr>
      <w:keepLines/>
      <w:overflowPunct w:val="0"/>
      <w:autoSpaceDE w:val="0"/>
      <w:autoSpaceDN w:val="0"/>
      <w:adjustRightInd w:val="0"/>
      <w:spacing w:after="180" w:line="240" w:lineRule="auto"/>
      <w:ind w:left="1135" w:hanging="851"/>
      <w:textAlignment w:val="baseline"/>
    </w:pPr>
    <w:rPr>
      <w:rFonts w:eastAsiaTheme="minorEastAsia" w:cs="Times New Roman"/>
      <w:szCs w:val="20"/>
      <w:lang w:eastAsia="en-GB"/>
    </w:rPr>
  </w:style>
  <w:style w:type="paragraph" w:customStyle="1" w:styleId="B2">
    <w:name w:val="B2"/>
    <w:basedOn w:val="List2"/>
    <w:rsid w:val="00AB4C36"/>
    <w:pPr>
      <w:overflowPunct w:val="0"/>
      <w:autoSpaceDE w:val="0"/>
      <w:autoSpaceDN w:val="0"/>
      <w:adjustRightInd w:val="0"/>
      <w:spacing w:after="180" w:line="240" w:lineRule="auto"/>
      <w:ind w:left="851" w:hanging="284"/>
      <w:contextualSpacing w:val="0"/>
      <w:textAlignment w:val="baseline"/>
    </w:pPr>
    <w:rPr>
      <w:rFonts w:eastAsiaTheme="minorEastAsia" w:cs="Times New Roman"/>
      <w:szCs w:val="20"/>
      <w:lang w:eastAsia="en-GB"/>
    </w:rPr>
  </w:style>
  <w:style w:type="paragraph" w:styleId="List2">
    <w:name w:val="List 2"/>
    <w:basedOn w:val="Normal"/>
    <w:uiPriority w:val="99"/>
    <w:semiHidden/>
    <w:unhideWhenUsed/>
    <w:rsid w:val="00AB4C36"/>
    <w:pPr>
      <w:ind w:left="566" w:hanging="283"/>
      <w:contextualSpacing/>
    </w:pPr>
  </w:style>
  <w:style w:type="paragraph" w:styleId="FootnoteText">
    <w:name w:val="footnote text"/>
    <w:basedOn w:val="Normal"/>
    <w:link w:val="FootnoteTextChar"/>
    <w:uiPriority w:val="99"/>
    <w:semiHidden/>
    <w:unhideWhenUsed/>
    <w:rsid w:val="00AA4093"/>
    <w:pPr>
      <w:spacing w:after="0" w:line="240" w:lineRule="auto"/>
    </w:pPr>
    <w:rPr>
      <w:rFonts w:asciiTheme="minorHAnsi" w:hAnsiTheme="minorHAnsi" w:cs="Arial"/>
      <w:color w:val="44546A" w:themeColor="text2"/>
      <w:szCs w:val="20"/>
      <w:lang w:val="en-US"/>
    </w:rPr>
  </w:style>
  <w:style w:type="character" w:customStyle="1" w:styleId="FootnoteTextChar">
    <w:name w:val="Footnote Text Char"/>
    <w:basedOn w:val="DefaultParagraphFont"/>
    <w:link w:val="FootnoteText"/>
    <w:uiPriority w:val="99"/>
    <w:semiHidden/>
    <w:rsid w:val="00AA4093"/>
    <w:rPr>
      <w:rFonts w:cs="Arial"/>
      <w:color w:val="44546A" w:themeColor="text2"/>
      <w:sz w:val="20"/>
      <w:szCs w:val="20"/>
    </w:rPr>
  </w:style>
  <w:style w:type="character" w:styleId="FootnoteReference">
    <w:name w:val="footnote reference"/>
    <w:basedOn w:val="DefaultParagraphFont"/>
    <w:uiPriority w:val="99"/>
    <w:semiHidden/>
    <w:unhideWhenUsed/>
    <w:rsid w:val="00AA4093"/>
    <w:rPr>
      <w:vertAlign w:val="superscript"/>
    </w:rPr>
  </w:style>
  <w:style w:type="character" w:customStyle="1" w:styleId="TAHCar">
    <w:name w:val="TAH Car"/>
    <w:basedOn w:val="DefaultParagraphFont"/>
    <w:link w:val="TAH"/>
    <w:qFormat/>
    <w:locked/>
    <w:rsid w:val="00F36700"/>
    <w:rPr>
      <w:rFonts w:ascii="Arial" w:hAnsi="Arial" w:cs="Arial"/>
      <w:b/>
      <w:bCs/>
    </w:rPr>
  </w:style>
  <w:style w:type="paragraph" w:customStyle="1" w:styleId="TAH">
    <w:name w:val="TAH"/>
    <w:basedOn w:val="Normal"/>
    <w:link w:val="TAHCar"/>
    <w:qFormat/>
    <w:rsid w:val="00F36700"/>
    <w:pPr>
      <w:keepNext/>
      <w:overflowPunct w:val="0"/>
      <w:autoSpaceDE w:val="0"/>
      <w:autoSpaceDN w:val="0"/>
      <w:spacing w:after="0" w:line="240" w:lineRule="auto"/>
      <w:jc w:val="center"/>
    </w:pPr>
    <w:rPr>
      <w:rFonts w:ascii="Arial" w:hAnsi="Arial" w:cs="Arial"/>
      <w:b/>
      <w:bCs/>
      <w:sz w:val="22"/>
      <w:lang w:val="en-US"/>
    </w:rPr>
  </w:style>
  <w:style w:type="character" w:customStyle="1" w:styleId="TALCar">
    <w:name w:val="TAL Car"/>
    <w:basedOn w:val="DefaultParagraphFont"/>
    <w:link w:val="TAL"/>
    <w:locked/>
    <w:rsid w:val="00EE4BCD"/>
    <w:rPr>
      <w:rFonts w:ascii="Arial" w:hAnsi="Arial" w:cs="Arial"/>
    </w:rPr>
  </w:style>
  <w:style w:type="paragraph" w:customStyle="1" w:styleId="TAL">
    <w:name w:val="TAL"/>
    <w:basedOn w:val="Normal"/>
    <w:link w:val="TALCar"/>
    <w:rsid w:val="00EE4BCD"/>
    <w:pPr>
      <w:keepNext/>
      <w:overflowPunct w:val="0"/>
      <w:autoSpaceDE w:val="0"/>
      <w:autoSpaceDN w:val="0"/>
      <w:spacing w:after="0" w:line="240" w:lineRule="auto"/>
    </w:pPr>
    <w:rPr>
      <w:rFonts w:ascii="Arial" w:hAnsi="Arial" w:cs="Arial"/>
      <w:sz w:val="22"/>
      <w:lang w:val="en-US"/>
    </w:rPr>
  </w:style>
  <w:style w:type="paragraph" w:styleId="Revision">
    <w:name w:val="Revision"/>
    <w:hidden/>
    <w:uiPriority w:val="99"/>
    <w:semiHidden/>
    <w:rsid w:val="00706853"/>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8806F2"/>
    <w:rPr>
      <w:color w:val="2B579A"/>
      <w:shd w:val="clear" w:color="auto" w:fill="E1DFDD"/>
    </w:rPr>
  </w:style>
  <w:style w:type="paragraph" w:styleId="Date">
    <w:name w:val="Date"/>
    <w:basedOn w:val="Normal"/>
    <w:next w:val="Normal"/>
    <w:link w:val="DateChar"/>
    <w:uiPriority w:val="99"/>
    <w:unhideWhenUsed/>
    <w:qFormat/>
    <w:rsid w:val="00D24B07"/>
    <w:pPr>
      <w:tabs>
        <w:tab w:val="left" w:pos="720"/>
      </w:tabs>
      <w:overflowPunct w:val="0"/>
      <w:autoSpaceDE w:val="0"/>
      <w:autoSpaceDN w:val="0"/>
      <w:adjustRightInd w:val="0"/>
      <w:spacing w:after="180" w:line="240" w:lineRule="auto"/>
      <w:ind w:leftChars="2500" w:left="100"/>
    </w:pPr>
    <w:rPr>
      <w:rFonts w:eastAsia="SimSun" w:cs="Times New Roman"/>
      <w:szCs w:val="20"/>
    </w:rPr>
  </w:style>
  <w:style w:type="character" w:customStyle="1" w:styleId="DateChar">
    <w:name w:val="Date Char"/>
    <w:basedOn w:val="DefaultParagraphFont"/>
    <w:link w:val="Date"/>
    <w:uiPriority w:val="99"/>
    <w:qFormat/>
    <w:rsid w:val="00D24B07"/>
    <w:rPr>
      <w:rFonts w:ascii="Times New Roman" w:eastAsia="SimSun" w:hAnsi="Times New Roman" w:cs="Times New Roman"/>
      <w:sz w:val="20"/>
      <w:szCs w:val="20"/>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rsid w:val="00483B63"/>
    <w:rPr>
      <w:b/>
      <w:lang w:val="en-GB"/>
    </w:rPr>
  </w:style>
  <w:style w:type="character" w:customStyle="1" w:styleId="ReferenceChar">
    <w:name w:val="Reference Char"/>
    <w:link w:val="Reference"/>
    <w:uiPriority w:val="99"/>
    <w:locked/>
    <w:rsid w:val="00DA6098"/>
    <w:rPr>
      <w:lang w:eastAsia="da-DK"/>
    </w:rPr>
  </w:style>
  <w:style w:type="paragraph" w:customStyle="1" w:styleId="Reference">
    <w:name w:val="Reference"/>
    <w:basedOn w:val="Normal"/>
    <w:link w:val="ReferenceChar"/>
    <w:uiPriority w:val="99"/>
    <w:qFormat/>
    <w:rsid w:val="00DA6098"/>
    <w:pPr>
      <w:keepLines/>
      <w:numPr>
        <w:numId w:val="5"/>
      </w:numPr>
      <w:overflowPunct w:val="0"/>
      <w:autoSpaceDE w:val="0"/>
      <w:autoSpaceDN w:val="0"/>
      <w:adjustRightInd w:val="0"/>
      <w:spacing w:after="60" w:line="240" w:lineRule="auto"/>
    </w:pPr>
    <w:rPr>
      <w:rFonts w:asciiTheme="minorHAnsi" w:hAnsiTheme="minorHAnsi"/>
      <w:sz w:val="22"/>
      <w:lang w:val="en-US" w:eastAsia="da-DK"/>
    </w:rPr>
  </w:style>
  <w:style w:type="paragraph" w:styleId="ListBullet">
    <w:name w:val="List Bullet"/>
    <w:basedOn w:val="List"/>
    <w:semiHidden/>
    <w:rsid w:val="003D5D44"/>
    <w:pPr>
      <w:tabs>
        <w:tab w:val="num" w:pos="360"/>
      </w:tabs>
      <w:overflowPunct w:val="0"/>
      <w:autoSpaceDE w:val="0"/>
      <w:autoSpaceDN w:val="0"/>
      <w:adjustRightInd w:val="0"/>
      <w:spacing w:after="180" w:line="240" w:lineRule="auto"/>
      <w:ind w:left="360" w:hanging="360"/>
      <w:contextualSpacing w:val="0"/>
      <w:textAlignment w:val="baseline"/>
    </w:pPr>
    <w:rPr>
      <w:rFonts w:eastAsia="Times New Roman" w:cs="Times New Roman"/>
      <w:szCs w:val="20"/>
    </w:rPr>
  </w:style>
  <w:style w:type="paragraph" w:customStyle="1" w:styleId="StateHead">
    <w:name w:val="State Head"/>
    <w:basedOn w:val="Normal"/>
    <w:rsid w:val="00143D0C"/>
    <w:pPr>
      <w:keepNext/>
      <w:widowControl w:val="0"/>
      <w:numPr>
        <w:numId w:val="6"/>
      </w:numPr>
      <w:tabs>
        <w:tab w:val="clear" w:pos="420"/>
        <w:tab w:val="num" w:pos="720"/>
      </w:tabs>
      <w:spacing w:before="240" w:after="0" w:line="240" w:lineRule="auto"/>
      <w:ind w:left="720" w:hanging="360"/>
      <w:jc w:val="both"/>
    </w:pPr>
    <w:rPr>
      <w:rFonts w:ascii="Arial" w:eastAsia="SimSun" w:hAnsi="Arial" w:cs="Times New Roman"/>
      <w:b/>
      <w:kern w:val="2"/>
      <w:sz w:val="24"/>
      <w:szCs w:val="20"/>
      <w:u w:val="single"/>
      <w:lang w:val="en-US" w:eastAsia="zh-CN"/>
    </w:rPr>
  </w:style>
  <w:style w:type="character" w:customStyle="1" w:styleId="rynqvb">
    <w:name w:val="rynqvb"/>
    <w:basedOn w:val="DefaultParagraphFont"/>
    <w:rsid w:val="00215DC4"/>
  </w:style>
  <w:style w:type="paragraph" w:customStyle="1" w:styleId="RAN4H4">
    <w:name w:val="RAN4 H4"/>
    <w:basedOn w:val="Heading4"/>
    <w:next w:val="Normal"/>
    <w:link w:val="RAN4H4Char"/>
    <w:qFormat/>
    <w:rsid w:val="007577EF"/>
    <w:pPr>
      <w:spacing w:before="120" w:after="120"/>
    </w:pPr>
    <w:rPr>
      <w:rFonts w:ascii="Arial" w:hAnsi="Arial"/>
      <w:i w:val="0"/>
      <w:color w:val="auto"/>
      <w:sz w:val="24"/>
    </w:rPr>
  </w:style>
  <w:style w:type="character" w:customStyle="1" w:styleId="RAN4H4Char">
    <w:name w:val="RAN4 H4 Char"/>
    <w:basedOn w:val="Heading4Char"/>
    <w:link w:val="RAN4H4"/>
    <w:rsid w:val="007577EF"/>
    <w:rPr>
      <w:rFonts w:ascii="Arial" w:eastAsiaTheme="majorEastAsia" w:hAnsi="Arial" w:cstheme="majorBidi"/>
      <w:i w:val="0"/>
      <w:iCs/>
      <w:color w:val="2F5496" w:themeColor="accent1" w:themeShade="BF"/>
      <w:sz w:val="24"/>
      <w:lang w:val="en-GB"/>
    </w:rPr>
  </w:style>
  <w:style w:type="paragraph" w:customStyle="1" w:styleId="EQ">
    <w:name w:val="EQ"/>
    <w:basedOn w:val="Normal"/>
    <w:next w:val="Normal"/>
    <w:link w:val="EQChar"/>
    <w:rsid w:val="00983BDA"/>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rPr>
  </w:style>
  <w:style w:type="character" w:customStyle="1" w:styleId="EQChar">
    <w:name w:val="EQ Char"/>
    <w:link w:val="EQ"/>
    <w:qFormat/>
    <w:rsid w:val="00983BDA"/>
    <w:rPr>
      <w:rFonts w:ascii="Times New Roman" w:eastAsia="Times New Roman" w:hAnsi="Times New Roman" w:cs="Times New Roman"/>
      <w:noProof/>
      <w:sz w:val="20"/>
      <w:szCs w:val="20"/>
      <w:lang w:val="en-GB"/>
    </w:rPr>
  </w:style>
  <w:style w:type="character" w:customStyle="1" w:styleId="lens-highlight">
    <w:name w:val="lens-highlight"/>
    <w:basedOn w:val="DefaultParagraphFont"/>
    <w:rsid w:val="004B05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68672">
      <w:bodyDiv w:val="1"/>
      <w:marLeft w:val="0"/>
      <w:marRight w:val="0"/>
      <w:marTop w:val="0"/>
      <w:marBottom w:val="0"/>
      <w:divBdr>
        <w:top w:val="none" w:sz="0" w:space="0" w:color="auto"/>
        <w:left w:val="none" w:sz="0" w:space="0" w:color="auto"/>
        <w:bottom w:val="none" w:sz="0" w:space="0" w:color="auto"/>
        <w:right w:val="none" w:sz="0" w:space="0" w:color="auto"/>
      </w:divBdr>
    </w:div>
    <w:div w:id="59403465">
      <w:bodyDiv w:val="1"/>
      <w:marLeft w:val="0"/>
      <w:marRight w:val="0"/>
      <w:marTop w:val="0"/>
      <w:marBottom w:val="0"/>
      <w:divBdr>
        <w:top w:val="none" w:sz="0" w:space="0" w:color="auto"/>
        <w:left w:val="none" w:sz="0" w:space="0" w:color="auto"/>
        <w:bottom w:val="none" w:sz="0" w:space="0" w:color="auto"/>
        <w:right w:val="none" w:sz="0" w:space="0" w:color="auto"/>
      </w:divBdr>
    </w:div>
    <w:div w:id="71853617">
      <w:bodyDiv w:val="1"/>
      <w:marLeft w:val="0"/>
      <w:marRight w:val="0"/>
      <w:marTop w:val="0"/>
      <w:marBottom w:val="0"/>
      <w:divBdr>
        <w:top w:val="none" w:sz="0" w:space="0" w:color="auto"/>
        <w:left w:val="none" w:sz="0" w:space="0" w:color="auto"/>
        <w:bottom w:val="none" w:sz="0" w:space="0" w:color="auto"/>
        <w:right w:val="none" w:sz="0" w:space="0" w:color="auto"/>
      </w:divBdr>
    </w:div>
    <w:div w:id="167870132">
      <w:bodyDiv w:val="1"/>
      <w:marLeft w:val="0"/>
      <w:marRight w:val="0"/>
      <w:marTop w:val="0"/>
      <w:marBottom w:val="0"/>
      <w:divBdr>
        <w:top w:val="none" w:sz="0" w:space="0" w:color="auto"/>
        <w:left w:val="none" w:sz="0" w:space="0" w:color="auto"/>
        <w:bottom w:val="none" w:sz="0" w:space="0" w:color="auto"/>
        <w:right w:val="none" w:sz="0" w:space="0" w:color="auto"/>
      </w:divBdr>
    </w:div>
    <w:div w:id="183708794">
      <w:bodyDiv w:val="1"/>
      <w:marLeft w:val="0"/>
      <w:marRight w:val="0"/>
      <w:marTop w:val="0"/>
      <w:marBottom w:val="0"/>
      <w:divBdr>
        <w:top w:val="none" w:sz="0" w:space="0" w:color="auto"/>
        <w:left w:val="none" w:sz="0" w:space="0" w:color="auto"/>
        <w:bottom w:val="none" w:sz="0" w:space="0" w:color="auto"/>
        <w:right w:val="none" w:sz="0" w:space="0" w:color="auto"/>
      </w:divBdr>
    </w:div>
    <w:div w:id="236868023">
      <w:bodyDiv w:val="1"/>
      <w:marLeft w:val="0"/>
      <w:marRight w:val="0"/>
      <w:marTop w:val="0"/>
      <w:marBottom w:val="0"/>
      <w:divBdr>
        <w:top w:val="none" w:sz="0" w:space="0" w:color="auto"/>
        <w:left w:val="none" w:sz="0" w:space="0" w:color="auto"/>
        <w:bottom w:val="none" w:sz="0" w:space="0" w:color="auto"/>
        <w:right w:val="none" w:sz="0" w:space="0" w:color="auto"/>
      </w:divBdr>
    </w:div>
    <w:div w:id="240530828">
      <w:bodyDiv w:val="1"/>
      <w:marLeft w:val="0"/>
      <w:marRight w:val="0"/>
      <w:marTop w:val="0"/>
      <w:marBottom w:val="0"/>
      <w:divBdr>
        <w:top w:val="none" w:sz="0" w:space="0" w:color="auto"/>
        <w:left w:val="none" w:sz="0" w:space="0" w:color="auto"/>
        <w:bottom w:val="none" w:sz="0" w:space="0" w:color="auto"/>
        <w:right w:val="none" w:sz="0" w:space="0" w:color="auto"/>
      </w:divBdr>
    </w:div>
    <w:div w:id="343290161">
      <w:bodyDiv w:val="1"/>
      <w:marLeft w:val="0"/>
      <w:marRight w:val="0"/>
      <w:marTop w:val="0"/>
      <w:marBottom w:val="0"/>
      <w:divBdr>
        <w:top w:val="none" w:sz="0" w:space="0" w:color="auto"/>
        <w:left w:val="none" w:sz="0" w:space="0" w:color="auto"/>
        <w:bottom w:val="none" w:sz="0" w:space="0" w:color="auto"/>
        <w:right w:val="none" w:sz="0" w:space="0" w:color="auto"/>
      </w:divBdr>
    </w:div>
    <w:div w:id="343635459">
      <w:bodyDiv w:val="1"/>
      <w:marLeft w:val="0"/>
      <w:marRight w:val="0"/>
      <w:marTop w:val="0"/>
      <w:marBottom w:val="0"/>
      <w:divBdr>
        <w:top w:val="none" w:sz="0" w:space="0" w:color="auto"/>
        <w:left w:val="none" w:sz="0" w:space="0" w:color="auto"/>
        <w:bottom w:val="none" w:sz="0" w:space="0" w:color="auto"/>
        <w:right w:val="none" w:sz="0" w:space="0" w:color="auto"/>
      </w:divBdr>
    </w:div>
    <w:div w:id="530916968">
      <w:bodyDiv w:val="1"/>
      <w:marLeft w:val="0"/>
      <w:marRight w:val="0"/>
      <w:marTop w:val="0"/>
      <w:marBottom w:val="0"/>
      <w:divBdr>
        <w:top w:val="none" w:sz="0" w:space="0" w:color="auto"/>
        <w:left w:val="none" w:sz="0" w:space="0" w:color="auto"/>
        <w:bottom w:val="none" w:sz="0" w:space="0" w:color="auto"/>
        <w:right w:val="none" w:sz="0" w:space="0" w:color="auto"/>
      </w:divBdr>
    </w:div>
    <w:div w:id="601718141">
      <w:bodyDiv w:val="1"/>
      <w:marLeft w:val="0"/>
      <w:marRight w:val="0"/>
      <w:marTop w:val="0"/>
      <w:marBottom w:val="0"/>
      <w:divBdr>
        <w:top w:val="none" w:sz="0" w:space="0" w:color="auto"/>
        <w:left w:val="none" w:sz="0" w:space="0" w:color="auto"/>
        <w:bottom w:val="none" w:sz="0" w:space="0" w:color="auto"/>
        <w:right w:val="none" w:sz="0" w:space="0" w:color="auto"/>
      </w:divBdr>
    </w:div>
    <w:div w:id="602029904">
      <w:bodyDiv w:val="1"/>
      <w:marLeft w:val="0"/>
      <w:marRight w:val="0"/>
      <w:marTop w:val="0"/>
      <w:marBottom w:val="0"/>
      <w:divBdr>
        <w:top w:val="none" w:sz="0" w:space="0" w:color="auto"/>
        <w:left w:val="none" w:sz="0" w:space="0" w:color="auto"/>
        <w:bottom w:val="none" w:sz="0" w:space="0" w:color="auto"/>
        <w:right w:val="none" w:sz="0" w:space="0" w:color="auto"/>
      </w:divBdr>
    </w:div>
    <w:div w:id="635334088">
      <w:bodyDiv w:val="1"/>
      <w:marLeft w:val="0"/>
      <w:marRight w:val="0"/>
      <w:marTop w:val="0"/>
      <w:marBottom w:val="0"/>
      <w:divBdr>
        <w:top w:val="none" w:sz="0" w:space="0" w:color="auto"/>
        <w:left w:val="none" w:sz="0" w:space="0" w:color="auto"/>
        <w:bottom w:val="none" w:sz="0" w:space="0" w:color="auto"/>
        <w:right w:val="none" w:sz="0" w:space="0" w:color="auto"/>
      </w:divBdr>
    </w:div>
    <w:div w:id="772171679">
      <w:bodyDiv w:val="1"/>
      <w:marLeft w:val="0"/>
      <w:marRight w:val="0"/>
      <w:marTop w:val="0"/>
      <w:marBottom w:val="0"/>
      <w:divBdr>
        <w:top w:val="none" w:sz="0" w:space="0" w:color="auto"/>
        <w:left w:val="none" w:sz="0" w:space="0" w:color="auto"/>
        <w:bottom w:val="none" w:sz="0" w:space="0" w:color="auto"/>
        <w:right w:val="none" w:sz="0" w:space="0" w:color="auto"/>
      </w:divBdr>
    </w:div>
    <w:div w:id="891965649">
      <w:bodyDiv w:val="1"/>
      <w:marLeft w:val="0"/>
      <w:marRight w:val="0"/>
      <w:marTop w:val="0"/>
      <w:marBottom w:val="0"/>
      <w:divBdr>
        <w:top w:val="none" w:sz="0" w:space="0" w:color="auto"/>
        <w:left w:val="none" w:sz="0" w:space="0" w:color="auto"/>
        <w:bottom w:val="none" w:sz="0" w:space="0" w:color="auto"/>
        <w:right w:val="none" w:sz="0" w:space="0" w:color="auto"/>
      </w:divBdr>
    </w:div>
    <w:div w:id="971210416">
      <w:bodyDiv w:val="1"/>
      <w:marLeft w:val="0"/>
      <w:marRight w:val="0"/>
      <w:marTop w:val="0"/>
      <w:marBottom w:val="0"/>
      <w:divBdr>
        <w:top w:val="none" w:sz="0" w:space="0" w:color="auto"/>
        <w:left w:val="none" w:sz="0" w:space="0" w:color="auto"/>
        <w:bottom w:val="none" w:sz="0" w:space="0" w:color="auto"/>
        <w:right w:val="none" w:sz="0" w:space="0" w:color="auto"/>
      </w:divBdr>
    </w:div>
    <w:div w:id="1015766583">
      <w:bodyDiv w:val="1"/>
      <w:marLeft w:val="0"/>
      <w:marRight w:val="0"/>
      <w:marTop w:val="0"/>
      <w:marBottom w:val="0"/>
      <w:divBdr>
        <w:top w:val="none" w:sz="0" w:space="0" w:color="auto"/>
        <w:left w:val="none" w:sz="0" w:space="0" w:color="auto"/>
        <w:bottom w:val="none" w:sz="0" w:space="0" w:color="auto"/>
        <w:right w:val="none" w:sz="0" w:space="0" w:color="auto"/>
      </w:divBdr>
    </w:div>
    <w:div w:id="1040478039">
      <w:bodyDiv w:val="1"/>
      <w:marLeft w:val="0"/>
      <w:marRight w:val="0"/>
      <w:marTop w:val="0"/>
      <w:marBottom w:val="0"/>
      <w:divBdr>
        <w:top w:val="none" w:sz="0" w:space="0" w:color="auto"/>
        <w:left w:val="none" w:sz="0" w:space="0" w:color="auto"/>
        <w:bottom w:val="none" w:sz="0" w:space="0" w:color="auto"/>
        <w:right w:val="none" w:sz="0" w:space="0" w:color="auto"/>
      </w:divBdr>
    </w:div>
    <w:div w:id="1064109929">
      <w:bodyDiv w:val="1"/>
      <w:marLeft w:val="0"/>
      <w:marRight w:val="0"/>
      <w:marTop w:val="0"/>
      <w:marBottom w:val="0"/>
      <w:divBdr>
        <w:top w:val="none" w:sz="0" w:space="0" w:color="auto"/>
        <w:left w:val="none" w:sz="0" w:space="0" w:color="auto"/>
        <w:bottom w:val="none" w:sz="0" w:space="0" w:color="auto"/>
        <w:right w:val="none" w:sz="0" w:space="0" w:color="auto"/>
      </w:divBdr>
    </w:div>
    <w:div w:id="1098256530">
      <w:bodyDiv w:val="1"/>
      <w:marLeft w:val="0"/>
      <w:marRight w:val="0"/>
      <w:marTop w:val="0"/>
      <w:marBottom w:val="0"/>
      <w:divBdr>
        <w:top w:val="none" w:sz="0" w:space="0" w:color="auto"/>
        <w:left w:val="none" w:sz="0" w:space="0" w:color="auto"/>
        <w:bottom w:val="none" w:sz="0" w:space="0" w:color="auto"/>
        <w:right w:val="none" w:sz="0" w:space="0" w:color="auto"/>
      </w:divBdr>
    </w:div>
    <w:div w:id="1106731282">
      <w:bodyDiv w:val="1"/>
      <w:marLeft w:val="0"/>
      <w:marRight w:val="0"/>
      <w:marTop w:val="0"/>
      <w:marBottom w:val="0"/>
      <w:divBdr>
        <w:top w:val="none" w:sz="0" w:space="0" w:color="auto"/>
        <w:left w:val="none" w:sz="0" w:space="0" w:color="auto"/>
        <w:bottom w:val="none" w:sz="0" w:space="0" w:color="auto"/>
        <w:right w:val="none" w:sz="0" w:space="0" w:color="auto"/>
      </w:divBdr>
    </w:div>
    <w:div w:id="1166170162">
      <w:bodyDiv w:val="1"/>
      <w:marLeft w:val="0"/>
      <w:marRight w:val="0"/>
      <w:marTop w:val="0"/>
      <w:marBottom w:val="0"/>
      <w:divBdr>
        <w:top w:val="none" w:sz="0" w:space="0" w:color="auto"/>
        <w:left w:val="none" w:sz="0" w:space="0" w:color="auto"/>
        <w:bottom w:val="none" w:sz="0" w:space="0" w:color="auto"/>
        <w:right w:val="none" w:sz="0" w:space="0" w:color="auto"/>
      </w:divBdr>
    </w:div>
    <w:div w:id="1201548651">
      <w:bodyDiv w:val="1"/>
      <w:marLeft w:val="0"/>
      <w:marRight w:val="0"/>
      <w:marTop w:val="0"/>
      <w:marBottom w:val="0"/>
      <w:divBdr>
        <w:top w:val="none" w:sz="0" w:space="0" w:color="auto"/>
        <w:left w:val="none" w:sz="0" w:space="0" w:color="auto"/>
        <w:bottom w:val="none" w:sz="0" w:space="0" w:color="auto"/>
        <w:right w:val="none" w:sz="0" w:space="0" w:color="auto"/>
      </w:divBdr>
    </w:div>
    <w:div w:id="1370498477">
      <w:bodyDiv w:val="1"/>
      <w:marLeft w:val="0"/>
      <w:marRight w:val="0"/>
      <w:marTop w:val="0"/>
      <w:marBottom w:val="0"/>
      <w:divBdr>
        <w:top w:val="none" w:sz="0" w:space="0" w:color="auto"/>
        <w:left w:val="none" w:sz="0" w:space="0" w:color="auto"/>
        <w:bottom w:val="none" w:sz="0" w:space="0" w:color="auto"/>
        <w:right w:val="none" w:sz="0" w:space="0" w:color="auto"/>
      </w:divBdr>
    </w:div>
    <w:div w:id="1435324410">
      <w:bodyDiv w:val="1"/>
      <w:marLeft w:val="0"/>
      <w:marRight w:val="0"/>
      <w:marTop w:val="0"/>
      <w:marBottom w:val="0"/>
      <w:divBdr>
        <w:top w:val="none" w:sz="0" w:space="0" w:color="auto"/>
        <w:left w:val="none" w:sz="0" w:space="0" w:color="auto"/>
        <w:bottom w:val="none" w:sz="0" w:space="0" w:color="auto"/>
        <w:right w:val="none" w:sz="0" w:space="0" w:color="auto"/>
      </w:divBdr>
      <w:divsChild>
        <w:div w:id="18163366">
          <w:marLeft w:val="1800"/>
          <w:marRight w:val="0"/>
          <w:marTop w:val="0"/>
          <w:marBottom w:val="0"/>
          <w:divBdr>
            <w:top w:val="none" w:sz="0" w:space="0" w:color="auto"/>
            <w:left w:val="none" w:sz="0" w:space="0" w:color="auto"/>
            <w:bottom w:val="none" w:sz="0" w:space="0" w:color="auto"/>
            <w:right w:val="none" w:sz="0" w:space="0" w:color="auto"/>
          </w:divBdr>
        </w:div>
        <w:div w:id="424502301">
          <w:marLeft w:val="1166"/>
          <w:marRight w:val="0"/>
          <w:marTop w:val="0"/>
          <w:marBottom w:val="0"/>
          <w:divBdr>
            <w:top w:val="none" w:sz="0" w:space="0" w:color="auto"/>
            <w:left w:val="none" w:sz="0" w:space="0" w:color="auto"/>
            <w:bottom w:val="none" w:sz="0" w:space="0" w:color="auto"/>
            <w:right w:val="none" w:sz="0" w:space="0" w:color="auto"/>
          </w:divBdr>
        </w:div>
        <w:div w:id="473719004">
          <w:marLeft w:val="1166"/>
          <w:marRight w:val="0"/>
          <w:marTop w:val="0"/>
          <w:marBottom w:val="0"/>
          <w:divBdr>
            <w:top w:val="none" w:sz="0" w:space="0" w:color="auto"/>
            <w:left w:val="none" w:sz="0" w:space="0" w:color="auto"/>
            <w:bottom w:val="none" w:sz="0" w:space="0" w:color="auto"/>
            <w:right w:val="none" w:sz="0" w:space="0" w:color="auto"/>
          </w:divBdr>
        </w:div>
        <w:div w:id="639381363">
          <w:marLeft w:val="1800"/>
          <w:marRight w:val="0"/>
          <w:marTop w:val="0"/>
          <w:marBottom w:val="0"/>
          <w:divBdr>
            <w:top w:val="none" w:sz="0" w:space="0" w:color="auto"/>
            <w:left w:val="none" w:sz="0" w:space="0" w:color="auto"/>
            <w:bottom w:val="none" w:sz="0" w:space="0" w:color="auto"/>
            <w:right w:val="none" w:sz="0" w:space="0" w:color="auto"/>
          </w:divBdr>
        </w:div>
        <w:div w:id="745227304">
          <w:marLeft w:val="1166"/>
          <w:marRight w:val="0"/>
          <w:marTop w:val="0"/>
          <w:marBottom w:val="0"/>
          <w:divBdr>
            <w:top w:val="none" w:sz="0" w:space="0" w:color="auto"/>
            <w:left w:val="none" w:sz="0" w:space="0" w:color="auto"/>
            <w:bottom w:val="none" w:sz="0" w:space="0" w:color="auto"/>
            <w:right w:val="none" w:sz="0" w:space="0" w:color="auto"/>
          </w:divBdr>
        </w:div>
        <w:div w:id="809900436">
          <w:marLeft w:val="1166"/>
          <w:marRight w:val="0"/>
          <w:marTop w:val="0"/>
          <w:marBottom w:val="0"/>
          <w:divBdr>
            <w:top w:val="none" w:sz="0" w:space="0" w:color="auto"/>
            <w:left w:val="none" w:sz="0" w:space="0" w:color="auto"/>
            <w:bottom w:val="none" w:sz="0" w:space="0" w:color="auto"/>
            <w:right w:val="none" w:sz="0" w:space="0" w:color="auto"/>
          </w:divBdr>
        </w:div>
        <w:div w:id="850725106">
          <w:marLeft w:val="533"/>
          <w:marRight w:val="0"/>
          <w:marTop w:val="0"/>
          <w:marBottom w:val="0"/>
          <w:divBdr>
            <w:top w:val="none" w:sz="0" w:space="0" w:color="auto"/>
            <w:left w:val="none" w:sz="0" w:space="0" w:color="auto"/>
            <w:bottom w:val="none" w:sz="0" w:space="0" w:color="auto"/>
            <w:right w:val="none" w:sz="0" w:space="0" w:color="auto"/>
          </w:divBdr>
        </w:div>
        <w:div w:id="1067849238">
          <w:marLeft w:val="533"/>
          <w:marRight w:val="0"/>
          <w:marTop w:val="0"/>
          <w:marBottom w:val="0"/>
          <w:divBdr>
            <w:top w:val="none" w:sz="0" w:space="0" w:color="auto"/>
            <w:left w:val="none" w:sz="0" w:space="0" w:color="auto"/>
            <w:bottom w:val="none" w:sz="0" w:space="0" w:color="auto"/>
            <w:right w:val="none" w:sz="0" w:space="0" w:color="auto"/>
          </w:divBdr>
        </w:div>
        <w:div w:id="1357195592">
          <w:marLeft w:val="1800"/>
          <w:marRight w:val="0"/>
          <w:marTop w:val="0"/>
          <w:marBottom w:val="0"/>
          <w:divBdr>
            <w:top w:val="none" w:sz="0" w:space="0" w:color="auto"/>
            <w:left w:val="none" w:sz="0" w:space="0" w:color="auto"/>
            <w:bottom w:val="none" w:sz="0" w:space="0" w:color="auto"/>
            <w:right w:val="none" w:sz="0" w:space="0" w:color="auto"/>
          </w:divBdr>
        </w:div>
        <w:div w:id="1371413856">
          <w:marLeft w:val="1800"/>
          <w:marRight w:val="0"/>
          <w:marTop w:val="0"/>
          <w:marBottom w:val="0"/>
          <w:divBdr>
            <w:top w:val="none" w:sz="0" w:space="0" w:color="auto"/>
            <w:left w:val="none" w:sz="0" w:space="0" w:color="auto"/>
            <w:bottom w:val="none" w:sz="0" w:space="0" w:color="auto"/>
            <w:right w:val="none" w:sz="0" w:space="0" w:color="auto"/>
          </w:divBdr>
        </w:div>
        <w:div w:id="1373067766">
          <w:marLeft w:val="1166"/>
          <w:marRight w:val="0"/>
          <w:marTop w:val="0"/>
          <w:marBottom w:val="0"/>
          <w:divBdr>
            <w:top w:val="none" w:sz="0" w:space="0" w:color="auto"/>
            <w:left w:val="none" w:sz="0" w:space="0" w:color="auto"/>
            <w:bottom w:val="none" w:sz="0" w:space="0" w:color="auto"/>
            <w:right w:val="none" w:sz="0" w:space="0" w:color="auto"/>
          </w:divBdr>
        </w:div>
        <w:div w:id="1939560141">
          <w:marLeft w:val="1800"/>
          <w:marRight w:val="0"/>
          <w:marTop w:val="0"/>
          <w:marBottom w:val="0"/>
          <w:divBdr>
            <w:top w:val="none" w:sz="0" w:space="0" w:color="auto"/>
            <w:left w:val="none" w:sz="0" w:space="0" w:color="auto"/>
            <w:bottom w:val="none" w:sz="0" w:space="0" w:color="auto"/>
            <w:right w:val="none" w:sz="0" w:space="0" w:color="auto"/>
          </w:divBdr>
        </w:div>
        <w:div w:id="2109503376">
          <w:marLeft w:val="1800"/>
          <w:marRight w:val="0"/>
          <w:marTop w:val="0"/>
          <w:marBottom w:val="0"/>
          <w:divBdr>
            <w:top w:val="none" w:sz="0" w:space="0" w:color="auto"/>
            <w:left w:val="none" w:sz="0" w:space="0" w:color="auto"/>
            <w:bottom w:val="none" w:sz="0" w:space="0" w:color="auto"/>
            <w:right w:val="none" w:sz="0" w:space="0" w:color="auto"/>
          </w:divBdr>
        </w:div>
      </w:divsChild>
    </w:div>
    <w:div w:id="1467358630">
      <w:bodyDiv w:val="1"/>
      <w:marLeft w:val="0"/>
      <w:marRight w:val="0"/>
      <w:marTop w:val="0"/>
      <w:marBottom w:val="0"/>
      <w:divBdr>
        <w:top w:val="none" w:sz="0" w:space="0" w:color="auto"/>
        <w:left w:val="none" w:sz="0" w:space="0" w:color="auto"/>
        <w:bottom w:val="none" w:sz="0" w:space="0" w:color="auto"/>
        <w:right w:val="none" w:sz="0" w:space="0" w:color="auto"/>
      </w:divBdr>
    </w:div>
    <w:div w:id="1505823620">
      <w:bodyDiv w:val="1"/>
      <w:marLeft w:val="0"/>
      <w:marRight w:val="0"/>
      <w:marTop w:val="0"/>
      <w:marBottom w:val="0"/>
      <w:divBdr>
        <w:top w:val="none" w:sz="0" w:space="0" w:color="auto"/>
        <w:left w:val="none" w:sz="0" w:space="0" w:color="auto"/>
        <w:bottom w:val="none" w:sz="0" w:space="0" w:color="auto"/>
        <w:right w:val="none" w:sz="0" w:space="0" w:color="auto"/>
      </w:divBdr>
    </w:div>
    <w:div w:id="1529105212">
      <w:bodyDiv w:val="1"/>
      <w:marLeft w:val="0"/>
      <w:marRight w:val="0"/>
      <w:marTop w:val="0"/>
      <w:marBottom w:val="0"/>
      <w:divBdr>
        <w:top w:val="none" w:sz="0" w:space="0" w:color="auto"/>
        <w:left w:val="none" w:sz="0" w:space="0" w:color="auto"/>
        <w:bottom w:val="none" w:sz="0" w:space="0" w:color="auto"/>
        <w:right w:val="none" w:sz="0" w:space="0" w:color="auto"/>
      </w:divBdr>
    </w:div>
    <w:div w:id="1545212155">
      <w:bodyDiv w:val="1"/>
      <w:marLeft w:val="0"/>
      <w:marRight w:val="0"/>
      <w:marTop w:val="0"/>
      <w:marBottom w:val="0"/>
      <w:divBdr>
        <w:top w:val="none" w:sz="0" w:space="0" w:color="auto"/>
        <w:left w:val="none" w:sz="0" w:space="0" w:color="auto"/>
        <w:bottom w:val="none" w:sz="0" w:space="0" w:color="auto"/>
        <w:right w:val="none" w:sz="0" w:space="0" w:color="auto"/>
      </w:divBdr>
    </w:div>
    <w:div w:id="1694569340">
      <w:bodyDiv w:val="1"/>
      <w:marLeft w:val="0"/>
      <w:marRight w:val="0"/>
      <w:marTop w:val="0"/>
      <w:marBottom w:val="0"/>
      <w:divBdr>
        <w:top w:val="none" w:sz="0" w:space="0" w:color="auto"/>
        <w:left w:val="none" w:sz="0" w:space="0" w:color="auto"/>
        <w:bottom w:val="none" w:sz="0" w:space="0" w:color="auto"/>
        <w:right w:val="none" w:sz="0" w:space="0" w:color="auto"/>
      </w:divBdr>
    </w:div>
    <w:div w:id="1719549215">
      <w:bodyDiv w:val="1"/>
      <w:marLeft w:val="0"/>
      <w:marRight w:val="0"/>
      <w:marTop w:val="0"/>
      <w:marBottom w:val="0"/>
      <w:divBdr>
        <w:top w:val="none" w:sz="0" w:space="0" w:color="auto"/>
        <w:left w:val="none" w:sz="0" w:space="0" w:color="auto"/>
        <w:bottom w:val="none" w:sz="0" w:space="0" w:color="auto"/>
        <w:right w:val="none" w:sz="0" w:space="0" w:color="auto"/>
      </w:divBdr>
    </w:div>
    <w:div w:id="1744065601">
      <w:bodyDiv w:val="1"/>
      <w:marLeft w:val="0"/>
      <w:marRight w:val="0"/>
      <w:marTop w:val="0"/>
      <w:marBottom w:val="0"/>
      <w:divBdr>
        <w:top w:val="none" w:sz="0" w:space="0" w:color="auto"/>
        <w:left w:val="none" w:sz="0" w:space="0" w:color="auto"/>
        <w:bottom w:val="none" w:sz="0" w:space="0" w:color="auto"/>
        <w:right w:val="none" w:sz="0" w:space="0" w:color="auto"/>
      </w:divBdr>
    </w:div>
    <w:div w:id="1840073983">
      <w:bodyDiv w:val="1"/>
      <w:marLeft w:val="0"/>
      <w:marRight w:val="0"/>
      <w:marTop w:val="0"/>
      <w:marBottom w:val="0"/>
      <w:divBdr>
        <w:top w:val="none" w:sz="0" w:space="0" w:color="auto"/>
        <w:left w:val="none" w:sz="0" w:space="0" w:color="auto"/>
        <w:bottom w:val="none" w:sz="0" w:space="0" w:color="auto"/>
        <w:right w:val="none" w:sz="0" w:space="0" w:color="auto"/>
      </w:divBdr>
    </w:div>
    <w:div w:id="1877817284">
      <w:bodyDiv w:val="1"/>
      <w:marLeft w:val="0"/>
      <w:marRight w:val="0"/>
      <w:marTop w:val="0"/>
      <w:marBottom w:val="0"/>
      <w:divBdr>
        <w:top w:val="none" w:sz="0" w:space="0" w:color="auto"/>
        <w:left w:val="none" w:sz="0" w:space="0" w:color="auto"/>
        <w:bottom w:val="none" w:sz="0" w:space="0" w:color="auto"/>
        <w:right w:val="none" w:sz="0" w:space="0" w:color="auto"/>
      </w:divBdr>
    </w:div>
    <w:div w:id="1893081368">
      <w:bodyDiv w:val="1"/>
      <w:marLeft w:val="0"/>
      <w:marRight w:val="0"/>
      <w:marTop w:val="0"/>
      <w:marBottom w:val="0"/>
      <w:divBdr>
        <w:top w:val="none" w:sz="0" w:space="0" w:color="auto"/>
        <w:left w:val="none" w:sz="0" w:space="0" w:color="auto"/>
        <w:bottom w:val="none" w:sz="0" w:space="0" w:color="auto"/>
        <w:right w:val="none" w:sz="0" w:space="0" w:color="auto"/>
      </w:divBdr>
    </w:div>
    <w:div w:id="1971740591">
      <w:bodyDiv w:val="1"/>
      <w:marLeft w:val="0"/>
      <w:marRight w:val="0"/>
      <w:marTop w:val="0"/>
      <w:marBottom w:val="0"/>
      <w:divBdr>
        <w:top w:val="none" w:sz="0" w:space="0" w:color="auto"/>
        <w:left w:val="none" w:sz="0" w:space="0" w:color="auto"/>
        <w:bottom w:val="none" w:sz="0" w:space="0" w:color="auto"/>
        <w:right w:val="none" w:sz="0" w:space="0" w:color="auto"/>
      </w:divBdr>
    </w:div>
    <w:div w:id="204309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RBI5PAMIO524-1616901215-69188</_dlc_DocId>
    <HideFromDelve xmlns="71c5aaf6-e6ce-465b-b873-5148d2a4c105">false</HideFromDelve>
    <_dlc_DocIdUrl xmlns="71c5aaf6-e6ce-465b-b873-5148d2a4c105">
      <Url>https://nokia.sharepoint.com/sites/gxp/_layouts/15/DocIdRedir.aspx?ID=RBI5PAMIO524-1616901215-69188</Url>
      <Description>RBI5PAMIO524-1616901215-69188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49106754-839E-4AC5-B596-BB55ABDED5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6.xml><?xml version="1.0" encoding="utf-8"?>
<ds:datastoreItem xmlns:ds="http://schemas.openxmlformats.org/officeDocument/2006/customXml" ds:itemID="{24229671-E0DA-4094-AFA7-CB40F111EDFA}">
  <ds:schemaRefs>
    <ds:schemaRef ds:uri="http://schemas.microsoft.com/office/infopath/2007/PartnerControls"/>
    <ds:schemaRef ds:uri="7275bb01-7583-478d-bc14-e839a2dd5989"/>
    <ds:schemaRef ds:uri="http://schemas.microsoft.com/office/2006/documentManagement/types"/>
    <ds:schemaRef ds:uri="71c5aaf6-e6ce-465b-b873-5148d2a4c105"/>
    <ds:schemaRef ds:uri="http://schemas.microsoft.com/office/2006/metadata/properties"/>
    <ds:schemaRef ds:uri="http://www.w3.org/XML/1998/namespace"/>
    <ds:schemaRef ds:uri="http://purl.org/dc/elements/1.1/"/>
    <ds:schemaRef ds:uri="http://purl.org/dc/dcmitype/"/>
    <ds:schemaRef ds:uri="http://schemas.openxmlformats.org/package/2006/metadata/core-properties"/>
    <ds:schemaRef ds:uri="3f2ce089-3858-4176-9a21-a30f9204848e"/>
    <ds:schemaRef ds:uri="http://purl.org/dc/te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13</Pages>
  <Words>5072</Words>
  <Characters>28917</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33922</CharactersWithSpaces>
  <SharedDoc>false</SharedDoc>
  <HLinks>
    <vt:vector size="138" baseType="variant">
      <vt:variant>
        <vt:i4>1179700</vt:i4>
      </vt:variant>
      <vt:variant>
        <vt:i4>80</vt:i4>
      </vt:variant>
      <vt:variant>
        <vt:i4>0</vt:i4>
      </vt:variant>
      <vt:variant>
        <vt:i4>5</vt:i4>
      </vt:variant>
      <vt:variant>
        <vt:lpwstr/>
      </vt:variant>
      <vt:variant>
        <vt:lpwstr>_Toc220670110</vt:lpwstr>
      </vt:variant>
      <vt:variant>
        <vt:i4>1245236</vt:i4>
      </vt:variant>
      <vt:variant>
        <vt:i4>77</vt:i4>
      </vt:variant>
      <vt:variant>
        <vt:i4>0</vt:i4>
      </vt:variant>
      <vt:variant>
        <vt:i4>5</vt:i4>
      </vt:variant>
      <vt:variant>
        <vt:lpwstr/>
      </vt:variant>
      <vt:variant>
        <vt:lpwstr>_Toc220670109</vt:lpwstr>
      </vt:variant>
      <vt:variant>
        <vt:i4>1245236</vt:i4>
      </vt:variant>
      <vt:variant>
        <vt:i4>74</vt:i4>
      </vt:variant>
      <vt:variant>
        <vt:i4>0</vt:i4>
      </vt:variant>
      <vt:variant>
        <vt:i4>5</vt:i4>
      </vt:variant>
      <vt:variant>
        <vt:lpwstr/>
      </vt:variant>
      <vt:variant>
        <vt:lpwstr>_Toc220670108</vt:lpwstr>
      </vt:variant>
      <vt:variant>
        <vt:i4>1245236</vt:i4>
      </vt:variant>
      <vt:variant>
        <vt:i4>71</vt:i4>
      </vt:variant>
      <vt:variant>
        <vt:i4>0</vt:i4>
      </vt:variant>
      <vt:variant>
        <vt:i4>5</vt:i4>
      </vt:variant>
      <vt:variant>
        <vt:lpwstr/>
      </vt:variant>
      <vt:variant>
        <vt:lpwstr>_Toc220670107</vt:lpwstr>
      </vt:variant>
      <vt:variant>
        <vt:i4>1245236</vt:i4>
      </vt:variant>
      <vt:variant>
        <vt:i4>68</vt:i4>
      </vt:variant>
      <vt:variant>
        <vt:i4>0</vt:i4>
      </vt:variant>
      <vt:variant>
        <vt:i4>5</vt:i4>
      </vt:variant>
      <vt:variant>
        <vt:lpwstr/>
      </vt:variant>
      <vt:variant>
        <vt:lpwstr>_Toc220670106</vt:lpwstr>
      </vt:variant>
      <vt:variant>
        <vt:i4>1245236</vt:i4>
      </vt:variant>
      <vt:variant>
        <vt:i4>65</vt:i4>
      </vt:variant>
      <vt:variant>
        <vt:i4>0</vt:i4>
      </vt:variant>
      <vt:variant>
        <vt:i4>5</vt:i4>
      </vt:variant>
      <vt:variant>
        <vt:lpwstr/>
      </vt:variant>
      <vt:variant>
        <vt:lpwstr>_Toc220670105</vt:lpwstr>
      </vt:variant>
      <vt:variant>
        <vt:i4>1245236</vt:i4>
      </vt:variant>
      <vt:variant>
        <vt:i4>62</vt:i4>
      </vt:variant>
      <vt:variant>
        <vt:i4>0</vt:i4>
      </vt:variant>
      <vt:variant>
        <vt:i4>5</vt:i4>
      </vt:variant>
      <vt:variant>
        <vt:lpwstr/>
      </vt:variant>
      <vt:variant>
        <vt:lpwstr>_Toc220670104</vt:lpwstr>
      </vt:variant>
      <vt:variant>
        <vt:i4>1245236</vt:i4>
      </vt:variant>
      <vt:variant>
        <vt:i4>59</vt:i4>
      </vt:variant>
      <vt:variant>
        <vt:i4>0</vt:i4>
      </vt:variant>
      <vt:variant>
        <vt:i4>5</vt:i4>
      </vt:variant>
      <vt:variant>
        <vt:lpwstr/>
      </vt:variant>
      <vt:variant>
        <vt:lpwstr>_Toc220670103</vt:lpwstr>
      </vt:variant>
      <vt:variant>
        <vt:i4>1245236</vt:i4>
      </vt:variant>
      <vt:variant>
        <vt:i4>56</vt:i4>
      </vt:variant>
      <vt:variant>
        <vt:i4>0</vt:i4>
      </vt:variant>
      <vt:variant>
        <vt:i4>5</vt:i4>
      </vt:variant>
      <vt:variant>
        <vt:lpwstr/>
      </vt:variant>
      <vt:variant>
        <vt:lpwstr>_Toc220670102</vt:lpwstr>
      </vt:variant>
      <vt:variant>
        <vt:i4>1245236</vt:i4>
      </vt:variant>
      <vt:variant>
        <vt:i4>53</vt:i4>
      </vt:variant>
      <vt:variant>
        <vt:i4>0</vt:i4>
      </vt:variant>
      <vt:variant>
        <vt:i4>5</vt:i4>
      </vt:variant>
      <vt:variant>
        <vt:lpwstr/>
      </vt:variant>
      <vt:variant>
        <vt:lpwstr>_Toc220670101</vt:lpwstr>
      </vt:variant>
      <vt:variant>
        <vt:i4>1245236</vt:i4>
      </vt:variant>
      <vt:variant>
        <vt:i4>50</vt:i4>
      </vt:variant>
      <vt:variant>
        <vt:i4>0</vt:i4>
      </vt:variant>
      <vt:variant>
        <vt:i4>5</vt:i4>
      </vt:variant>
      <vt:variant>
        <vt:lpwstr/>
      </vt:variant>
      <vt:variant>
        <vt:lpwstr>_Toc220670100</vt:lpwstr>
      </vt:variant>
      <vt:variant>
        <vt:i4>1703989</vt:i4>
      </vt:variant>
      <vt:variant>
        <vt:i4>47</vt:i4>
      </vt:variant>
      <vt:variant>
        <vt:i4>0</vt:i4>
      </vt:variant>
      <vt:variant>
        <vt:i4>5</vt:i4>
      </vt:variant>
      <vt:variant>
        <vt:lpwstr/>
      </vt:variant>
      <vt:variant>
        <vt:lpwstr>_Toc220670099</vt:lpwstr>
      </vt:variant>
      <vt:variant>
        <vt:i4>1703989</vt:i4>
      </vt:variant>
      <vt:variant>
        <vt:i4>44</vt:i4>
      </vt:variant>
      <vt:variant>
        <vt:i4>0</vt:i4>
      </vt:variant>
      <vt:variant>
        <vt:i4>5</vt:i4>
      </vt:variant>
      <vt:variant>
        <vt:lpwstr/>
      </vt:variant>
      <vt:variant>
        <vt:lpwstr>_Toc220670098</vt:lpwstr>
      </vt:variant>
      <vt:variant>
        <vt:i4>1703989</vt:i4>
      </vt:variant>
      <vt:variant>
        <vt:i4>41</vt:i4>
      </vt:variant>
      <vt:variant>
        <vt:i4>0</vt:i4>
      </vt:variant>
      <vt:variant>
        <vt:i4>5</vt:i4>
      </vt:variant>
      <vt:variant>
        <vt:lpwstr/>
      </vt:variant>
      <vt:variant>
        <vt:lpwstr>_Toc220670097</vt:lpwstr>
      </vt:variant>
      <vt:variant>
        <vt:i4>1703989</vt:i4>
      </vt:variant>
      <vt:variant>
        <vt:i4>38</vt:i4>
      </vt:variant>
      <vt:variant>
        <vt:i4>0</vt:i4>
      </vt:variant>
      <vt:variant>
        <vt:i4>5</vt:i4>
      </vt:variant>
      <vt:variant>
        <vt:lpwstr/>
      </vt:variant>
      <vt:variant>
        <vt:lpwstr>_Toc220670096</vt:lpwstr>
      </vt:variant>
      <vt:variant>
        <vt:i4>1703989</vt:i4>
      </vt:variant>
      <vt:variant>
        <vt:i4>35</vt:i4>
      </vt:variant>
      <vt:variant>
        <vt:i4>0</vt:i4>
      </vt:variant>
      <vt:variant>
        <vt:i4>5</vt:i4>
      </vt:variant>
      <vt:variant>
        <vt:lpwstr/>
      </vt:variant>
      <vt:variant>
        <vt:lpwstr>_Toc220670095</vt:lpwstr>
      </vt:variant>
      <vt:variant>
        <vt:i4>1703989</vt:i4>
      </vt:variant>
      <vt:variant>
        <vt:i4>32</vt:i4>
      </vt:variant>
      <vt:variant>
        <vt:i4>0</vt:i4>
      </vt:variant>
      <vt:variant>
        <vt:i4>5</vt:i4>
      </vt:variant>
      <vt:variant>
        <vt:lpwstr/>
      </vt:variant>
      <vt:variant>
        <vt:lpwstr>_Toc220670094</vt:lpwstr>
      </vt:variant>
      <vt:variant>
        <vt:i4>1703989</vt:i4>
      </vt:variant>
      <vt:variant>
        <vt:i4>29</vt:i4>
      </vt:variant>
      <vt:variant>
        <vt:i4>0</vt:i4>
      </vt:variant>
      <vt:variant>
        <vt:i4>5</vt:i4>
      </vt:variant>
      <vt:variant>
        <vt:lpwstr/>
      </vt:variant>
      <vt:variant>
        <vt:lpwstr>_Toc220670093</vt:lpwstr>
      </vt:variant>
      <vt:variant>
        <vt:i4>1703989</vt:i4>
      </vt:variant>
      <vt:variant>
        <vt:i4>26</vt:i4>
      </vt:variant>
      <vt:variant>
        <vt:i4>0</vt:i4>
      </vt:variant>
      <vt:variant>
        <vt:i4>5</vt:i4>
      </vt:variant>
      <vt:variant>
        <vt:lpwstr/>
      </vt:variant>
      <vt:variant>
        <vt:lpwstr>_Toc220670092</vt:lpwstr>
      </vt:variant>
      <vt:variant>
        <vt:i4>1703989</vt:i4>
      </vt:variant>
      <vt:variant>
        <vt:i4>23</vt:i4>
      </vt:variant>
      <vt:variant>
        <vt:i4>0</vt:i4>
      </vt:variant>
      <vt:variant>
        <vt:i4>5</vt:i4>
      </vt:variant>
      <vt:variant>
        <vt:lpwstr/>
      </vt:variant>
      <vt:variant>
        <vt:lpwstr>_Toc220670091</vt:lpwstr>
      </vt:variant>
      <vt:variant>
        <vt:i4>1703989</vt:i4>
      </vt:variant>
      <vt:variant>
        <vt:i4>20</vt:i4>
      </vt:variant>
      <vt:variant>
        <vt:i4>0</vt:i4>
      </vt:variant>
      <vt:variant>
        <vt:i4>5</vt:i4>
      </vt:variant>
      <vt:variant>
        <vt:lpwstr/>
      </vt:variant>
      <vt:variant>
        <vt:lpwstr>_Toc220670090</vt:lpwstr>
      </vt:variant>
      <vt:variant>
        <vt:i4>1769525</vt:i4>
      </vt:variant>
      <vt:variant>
        <vt:i4>17</vt:i4>
      </vt:variant>
      <vt:variant>
        <vt:i4>0</vt:i4>
      </vt:variant>
      <vt:variant>
        <vt:i4>5</vt:i4>
      </vt:variant>
      <vt:variant>
        <vt:lpwstr/>
      </vt:variant>
      <vt:variant>
        <vt:lpwstr>_Toc220670089</vt:lpwstr>
      </vt:variant>
      <vt:variant>
        <vt:i4>1769525</vt:i4>
      </vt:variant>
      <vt:variant>
        <vt:i4>14</vt:i4>
      </vt:variant>
      <vt:variant>
        <vt:i4>0</vt:i4>
      </vt:variant>
      <vt:variant>
        <vt:i4>5</vt:i4>
      </vt:variant>
      <vt:variant>
        <vt:lpwstr/>
      </vt:variant>
      <vt:variant>
        <vt:lpwstr>_Toc220670088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Petri J. Vasenkari (Nokia)</cp:lastModifiedBy>
  <cp:revision>2</cp:revision>
  <dcterms:created xsi:type="dcterms:W3CDTF">2026-01-30T11:17:00Z</dcterms:created>
  <dcterms:modified xsi:type="dcterms:W3CDTF">2026-01-30T11:17:00Z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GrammarlyDocumentId">
    <vt:lpwstr>cc0e3c84261e927fc1ab4713e39cac634de0cedbea6aac8de0a37f9052243c3d</vt:lpwstr>
  </property>
  <property fmtid="{D5CDD505-2E9C-101B-9397-08002B2CF9AE}" pid="12" name="docLang">
    <vt:lpwstr>en</vt:lpwstr>
  </property>
  <property fmtid="{D5CDD505-2E9C-101B-9397-08002B2CF9AE}" pid="13" name="_dlc_DocIdItemGuid">
    <vt:lpwstr>9bc2782d-7197-4462-b6f4-0bf7c767dfed</vt:lpwstr>
  </property>
</Properties>
</file>